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F19F1">
      <w:pPr>
        <w:jc w:val="center"/>
        <w:rPr>
          <w:rFonts w:hint="eastAsia" w:ascii="宋体" w:hAnsi="宋体" w:cs="仿宋"/>
          <w:color w:val="FF0000"/>
          <w:w w:val="80"/>
          <w:sz w:val="84"/>
          <w:szCs w:val="84"/>
        </w:rPr>
      </w:pPr>
      <w:r>
        <w:rPr>
          <w:rFonts w:hint="eastAsia" w:ascii="宋体" w:hAnsi="宋体" w:cs="仿宋"/>
          <w:color w:val="FF0000"/>
          <w:w w:val="80"/>
          <w:sz w:val="84"/>
          <w:szCs w:val="84"/>
        </w:rPr>
        <w:t>南 昌 大 学 部 门 函 件</w:t>
      </w:r>
    </w:p>
    <w:p w14:paraId="1862DC5B">
      <w:pPr>
        <w:tabs>
          <w:tab w:val="left" w:pos="180"/>
        </w:tabs>
        <w:jc w:val="center"/>
        <w:rPr>
          <w:sz w:val="28"/>
          <w:szCs w:val="28"/>
          <w:u w:val="thick"/>
        </w:rPr>
      </w:pPr>
      <w:r>
        <w:rPr>
          <w:sz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322580</wp:posOffset>
                </wp:positionV>
                <wp:extent cx="5615940" cy="8890"/>
                <wp:effectExtent l="0" t="4445" r="3810" b="5715"/>
                <wp:wrapNone/>
                <wp:docPr id="1" name="直接连接符 1"/>
                <wp:cNvGraphicFramePr/>
                <a:graphic xmlns:a="http://schemas.openxmlformats.org/drawingml/2006/main">
                  <a:graphicData uri="http://schemas.microsoft.com/office/word/2010/wordprocessingShape">
                    <wps:wsp>
                      <wps:cNvSpPr/>
                      <wps:spPr>
                        <a:xfrm flipV="1">
                          <a:off x="0" y="0"/>
                          <a:ext cx="5615940" cy="889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25.4pt;height:0.7pt;width:442.2pt;z-index:251660288;mso-width-relative:page;mso-height-relative:page;" filled="f" stroked="t" coordsize="21600,21600" o:gfxdata="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CvulbWAAAABgEAAA8AAAAAAAAAAQAgAAAAIgAAAGRycy9kb3du&#10;cmV2LnhtbFBLAQIUABQAAAAIAIdO4kDifAAzAQIAAPEDAAAOAAAAAAAAAAEAIAAAACUBAABkcnMv&#10;ZTJvRG9jLnhtbFBLBQYAAAAABgAGAFkBAACYBQAAAAA=&#10;">
                <v:fill on="f" focussize="0,0"/>
                <v:stroke color="#FF0000" joinstyle="round"/>
                <v:imagedata o:title=""/>
                <o:lock v:ext="edit" aspectratio="f"/>
              </v:line>
            </w:pict>
          </mc:Fallback>
        </mc:AlternateContent>
      </w:r>
      <w:r>
        <w:rPr>
          <w:color w:val="FF0000"/>
          <w:sz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266700</wp:posOffset>
                </wp:positionV>
                <wp:extent cx="5615940" cy="10160"/>
                <wp:effectExtent l="0" t="12700" r="3810" b="15240"/>
                <wp:wrapNone/>
                <wp:docPr id="2" name="直接连接符 2"/>
                <wp:cNvGraphicFramePr/>
                <a:graphic xmlns:a="http://schemas.openxmlformats.org/drawingml/2006/main">
                  <a:graphicData uri="http://schemas.microsoft.com/office/word/2010/wordprocessingShape">
                    <wps:wsp>
                      <wps:cNvSpPr/>
                      <wps:spPr>
                        <a:xfrm flipV="1">
                          <a:off x="0" y="0"/>
                          <a:ext cx="5615940" cy="1016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21pt;height:0.8pt;width:442.2pt;z-index:251659264;mso-width-relative:page;mso-height-relative:page;" filled="f" stroked="t" coordsize="21600,21600" o:gfxdata="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VvWL0wAAAAYBAAAPAAAAAAAAAAEAIAAAACIAAABkcnMvZG93bnJl&#10;di54bWxQSwECFAAUAAAACACHTuJAEA4NXAICAADzAwAADgAAAAAAAAABACAAAAAiAQAAZHJzL2Uy&#10;b0RvYy54bWxQSwUGAAAAAAYABgBZAQAAlgUAAAAA&#10;">
                <v:fill on="f" focussize="0,0"/>
                <v:stroke weight="2pt" color="#FF0000" joinstyle="round"/>
                <v:imagedata o:title=""/>
                <o:lock v:ext="edit" aspectratio="f"/>
              </v:line>
            </w:pict>
          </mc:Fallback>
        </mc:AlternateContent>
      </w:r>
    </w:p>
    <w:p w14:paraId="35227C0E">
      <w:pPr>
        <w:wordWrap w:val="0"/>
        <w:jc w:val="right"/>
        <w:rPr>
          <w:rFonts w:hint="eastAsia" w:ascii="宋体" w:hAnsi="宋体"/>
          <w:b/>
          <w:color w:val="auto"/>
          <w:sz w:val="36"/>
          <w:szCs w:val="36"/>
          <w:highlight w:val="none"/>
        </w:rPr>
      </w:pPr>
      <w:r>
        <w:rPr>
          <w:rFonts w:hint="eastAsia" w:ascii="仿宋_GB2312" w:eastAsia="仿宋_GB2312"/>
          <w:sz w:val="32"/>
          <w:szCs w:val="32"/>
        </w:rPr>
        <w:t>南大教函</w:t>
      </w:r>
      <w:r>
        <w:rPr>
          <w:rFonts w:hint="eastAsia" w:ascii="仿宋_GB2312" w:hAnsi="宋体" w:eastAsia="仿宋_GB2312"/>
          <w:sz w:val="32"/>
          <w:szCs w:val="32"/>
        </w:rPr>
        <w:t>〔202</w:t>
      </w:r>
      <w:r>
        <w:rPr>
          <w:rFonts w:ascii="仿宋_GB2312" w:hAnsi="宋体" w:eastAsia="仿宋_GB2312"/>
          <w:sz w:val="32"/>
          <w:szCs w:val="32"/>
        </w:rPr>
        <w:t>5</w:t>
      </w:r>
      <w:r>
        <w:rPr>
          <w:rFonts w:hint="eastAsia" w:ascii="仿宋_GB2312" w:hAnsi="宋体" w:eastAsia="仿宋_GB2312"/>
          <w:sz w:val="32"/>
          <w:szCs w:val="32"/>
        </w:rPr>
        <w:t>〕</w:t>
      </w:r>
      <w:r>
        <w:rPr>
          <w:rFonts w:hint="eastAsia" w:ascii="仿宋_GB2312" w:hAnsi="宋体" w:eastAsia="仿宋_GB2312"/>
          <w:sz w:val="32"/>
          <w:szCs w:val="32"/>
          <w:lang w:val="en-US" w:eastAsia="zh-CN"/>
        </w:rPr>
        <w:t>77</w:t>
      </w:r>
      <w:r>
        <w:rPr>
          <w:rFonts w:hint="eastAsia" w:ascii="仿宋_GB2312" w:hAnsi="宋体" w:eastAsia="仿宋_GB2312"/>
          <w:sz w:val="32"/>
          <w:szCs w:val="32"/>
        </w:rPr>
        <w:t>号</w:t>
      </w:r>
    </w:p>
    <w:p w14:paraId="72E12C81">
      <w:pPr>
        <w:jc w:val="center"/>
        <w:rPr>
          <w:rFonts w:ascii="宋体" w:hAnsi="宋体"/>
          <w:b/>
          <w:color w:val="auto"/>
          <w:sz w:val="36"/>
          <w:szCs w:val="36"/>
          <w:highlight w:val="none"/>
        </w:rPr>
      </w:pPr>
      <w:r>
        <w:rPr>
          <w:rFonts w:hint="eastAsia" w:ascii="宋体" w:hAnsi="宋体"/>
          <w:b/>
          <w:color w:val="auto"/>
          <w:sz w:val="36"/>
          <w:szCs w:val="36"/>
          <w:highlight w:val="none"/>
        </w:rPr>
        <w:t>关于</w:t>
      </w:r>
      <w:r>
        <w:rPr>
          <w:rFonts w:hint="eastAsia" w:ascii="宋体" w:hAnsi="宋体"/>
          <w:b/>
          <w:color w:val="auto"/>
          <w:sz w:val="36"/>
          <w:szCs w:val="36"/>
          <w:highlight w:val="none"/>
          <w:lang w:val="en-US" w:eastAsia="zh-CN"/>
        </w:rPr>
        <w:t>开展</w:t>
      </w:r>
      <w:r>
        <w:rPr>
          <w:rFonts w:hint="eastAsia" w:ascii="宋体" w:hAnsi="宋体"/>
          <w:b/>
          <w:color w:val="auto"/>
          <w:sz w:val="36"/>
          <w:szCs w:val="36"/>
          <w:highlight w:val="none"/>
          <w:lang w:eastAsia="zh-CN"/>
        </w:rPr>
        <w:t>2025</w:t>
      </w:r>
      <w:r>
        <w:rPr>
          <w:rFonts w:hint="eastAsia" w:ascii="宋体" w:hAnsi="宋体"/>
          <w:b/>
          <w:color w:val="auto"/>
          <w:sz w:val="36"/>
          <w:szCs w:val="36"/>
          <w:highlight w:val="none"/>
        </w:rPr>
        <w:t>年校级</w:t>
      </w:r>
      <w:bookmarkStart w:id="0" w:name="%E6%96%87%E4%BB%B6%E6%A0%87%E9%A2%98"/>
      <w:r>
        <w:rPr>
          <w:rFonts w:hint="eastAsia" w:ascii="宋体" w:hAnsi="宋体"/>
          <w:b/>
          <w:color w:val="auto"/>
          <w:sz w:val="36"/>
          <w:szCs w:val="36"/>
          <w:highlight w:val="none"/>
          <w:lang w:val="en-US" w:eastAsia="zh-CN"/>
        </w:rPr>
        <w:t>教育</w:t>
      </w:r>
      <w:r>
        <w:rPr>
          <w:rStyle w:val="7"/>
          <w:rFonts w:hint="eastAsia"/>
          <w:b/>
          <w:bCs/>
          <w:color w:val="auto"/>
          <w:sz w:val="36"/>
          <w:szCs w:val="36"/>
          <w:highlight w:val="none"/>
        </w:rPr>
        <w:t>教学改革研究课题</w:t>
      </w:r>
      <w:bookmarkEnd w:id="0"/>
      <w:r>
        <w:rPr>
          <w:rStyle w:val="7"/>
          <w:rFonts w:hint="eastAsia"/>
          <w:b/>
          <w:bCs/>
          <w:color w:val="auto"/>
          <w:sz w:val="36"/>
          <w:szCs w:val="36"/>
          <w:highlight w:val="none"/>
          <w:lang w:val="en-US" w:eastAsia="zh-CN"/>
        </w:rPr>
        <w:t>申报</w:t>
      </w:r>
      <w:r>
        <w:rPr>
          <w:rFonts w:hint="eastAsia" w:ascii="宋体" w:hAnsi="宋体"/>
          <w:b/>
          <w:color w:val="auto"/>
          <w:sz w:val="36"/>
          <w:szCs w:val="36"/>
          <w:highlight w:val="none"/>
        </w:rPr>
        <w:t>立项工作的通知</w:t>
      </w:r>
    </w:p>
    <w:p w14:paraId="187C5384">
      <w:pPr>
        <w:adjustRightInd w:val="0"/>
        <w:snapToGrid w:val="0"/>
        <w:spacing w:before="156" w:beforeLines="50" w:line="560" w:lineRule="exact"/>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校内各单位：</w:t>
      </w:r>
    </w:p>
    <w:p w14:paraId="2236F89D">
      <w:pPr>
        <w:pStyle w:val="4"/>
        <w:spacing w:before="0" w:beforeAutospacing="0" w:after="60" w:afterAutospacing="0" w:line="240" w:lineRule="atLeast"/>
        <w:ind w:firstLine="634"/>
        <w:jc w:val="both"/>
        <w:rPr>
          <w:rFonts w:hint="eastAsia" w:ascii="仿宋_GB2312" w:hAnsi="宋体" w:eastAsia="仿宋_GB2312" w:cs="宋体"/>
          <w:color w:val="auto"/>
          <w:kern w:val="0"/>
          <w:sz w:val="32"/>
          <w:szCs w:val="32"/>
          <w:highlight w:val="none"/>
          <w:lang w:val="en-US" w:eastAsia="zh-CN" w:bidi="ar-SA"/>
        </w:rPr>
      </w:pPr>
      <w:r>
        <w:rPr>
          <w:rFonts w:hint="eastAsia" w:ascii="仿宋_GB2312" w:eastAsia="仿宋_GB2312"/>
          <w:color w:val="auto"/>
          <w:sz w:val="32"/>
          <w:szCs w:val="32"/>
          <w:highlight w:val="none"/>
        </w:rPr>
        <w:t>为</w:t>
      </w:r>
      <w:r>
        <w:rPr>
          <w:rFonts w:hint="eastAsia" w:ascii="仿宋_GB2312" w:eastAsia="仿宋_GB2312"/>
          <w:color w:val="auto"/>
          <w:sz w:val="32"/>
          <w:szCs w:val="32"/>
          <w:highlight w:val="none"/>
          <w:lang w:val="en-US" w:eastAsia="zh-CN"/>
        </w:rPr>
        <w:t>全面</w:t>
      </w:r>
      <w:r>
        <w:rPr>
          <w:rFonts w:hint="eastAsia" w:ascii="仿宋_GB2312" w:eastAsia="仿宋_GB2312"/>
          <w:color w:val="auto"/>
          <w:sz w:val="32"/>
          <w:szCs w:val="32"/>
          <w:highlight w:val="none"/>
        </w:rPr>
        <w:t>贯彻</w:t>
      </w:r>
      <w:r>
        <w:rPr>
          <w:rFonts w:hint="eastAsia" w:ascii="仿宋_GB2312" w:eastAsia="仿宋_GB2312"/>
          <w:color w:val="auto"/>
          <w:sz w:val="32"/>
          <w:szCs w:val="32"/>
          <w:highlight w:val="none"/>
          <w:lang w:val="en-US" w:eastAsia="zh-CN"/>
        </w:rPr>
        <w:t>党的二十大精神</w:t>
      </w:r>
      <w:r>
        <w:rPr>
          <w:rFonts w:hint="eastAsia" w:ascii="仿宋_GB2312" w:eastAsia="仿宋_GB2312"/>
          <w:color w:val="auto"/>
          <w:sz w:val="32"/>
          <w:szCs w:val="32"/>
          <w:highlight w:val="none"/>
        </w:rPr>
        <w:t>，根据《教育强国规划纲要</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2024-2035</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深入推进</w:t>
      </w:r>
      <w:r>
        <w:rPr>
          <w:rFonts w:hint="eastAsia" w:ascii="仿宋_GB2312" w:eastAsia="仿宋_GB2312"/>
          <w:color w:val="auto"/>
          <w:sz w:val="32"/>
          <w:szCs w:val="32"/>
          <w:highlight w:val="none"/>
          <w:lang w:val="en-US" w:eastAsia="zh-CN"/>
        </w:rPr>
        <w:t>学校教育</w:t>
      </w:r>
      <w:r>
        <w:rPr>
          <w:rFonts w:hint="eastAsia" w:ascii="仿宋_GB2312" w:eastAsia="仿宋_GB2312"/>
          <w:color w:val="auto"/>
          <w:sz w:val="32"/>
          <w:szCs w:val="32"/>
          <w:highlight w:val="none"/>
        </w:rPr>
        <w:t>教学改革和建设</w:t>
      </w:r>
      <w:r>
        <w:rPr>
          <w:rFonts w:hint="eastAsia" w:ascii="仿宋_GB2312" w:hAnsi="宋体" w:eastAsia="仿宋_GB2312" w:cs="宋体"/>
          <w:color w:val="auto"/>
          <w:kern w:val="0"/>
          <w:sz w:val="32"/>
          <w:szCs w:val="32"/>
          <w:highlight w:val="none"/>
          <w:lang w:val="en-US" w:eastAsia="zh-CN" w:bidi="ar-SA"/>
        </w:rPr>
        <w:t>，</w:t>
      </w:r>
      <w:r>
        <w:rPr>
          <w:rFonts w:hint="eastAsia" w:ascii="仿宋_GB2312" w:eastAsia="仿宋_GB2312" w:cs="宋体"/>
          <w:color w:val="auto"/>
          <w:kern w:val="0"/>
          <w:sz w:val="32"/>
          <w:szCs w:val="32"/>
          <w:highlight w:val="none"/>
          <w:lang w:val="en-US" w:eastAsia="zh-CN" w:bidi="ar-SA"/>
        </w:rPr>
        <w:t>提高人才培养质量，</w:t>
      </w:r>
      <w:r>
        <w:rPr>
          <w:rFonts w:hint="eastAsia" w:ascii="仿宋_GB2312" w:hAnsi="宋体" w:eastAsia="仿宋_GB2312" w:cs="宋体"/>
          <w:color w:val="auto"/>
          <w:kern w:val="0"/>
          <w:sz w:val="32"/>
          <w:szCs w:val="32"/>
          <w:highlight w:val="none"/>
          <w:lang w:val="en-US" w:eastAsia="zh-CN" w:bidi="ar-SA"/>
        </w:rPr>
        <w:t>鼓励广大教师和教学管理人员积极开展</w:t>
      </w:r>
      <w:r>
        <w:rPr>
          <w:rFonts w:hint="eastAsia" w:ascii="仿宋_GB2312" w:eastAsia="仿宋_GB2312" w:cs="宋体"/>
          <w:color w:val="auto"/>
          <w:kern w:val="0"/>
          <w:sz w:val="32"/>
          <w:szCs w:val="32"/>
          <w:highlight w:val="none"/>
          <w:lang w:val="en-US" w:eastAsia="zh-CN" w:bidi="ar-SA"/>
        </w:rPr>
        <w:t>本科</w:t>
      </w:r>
      <w:r>
        <w:rPr>
          <w:rFonts w:hint="eastAsia" w:ascii="仿宋_GB2312" w:hAnsi="宋体" w:eastAsia="仿宋_GB2312" w:cs="宋体"/>
          <w:color w:val="auto"/>
          <w:kern w:val="0"/>
          <w:sz w:val="32"/>
          <w:szCs w:val="32"/>
          <w:highlight w:val="none"/>
          <w:lang w:val="en-US" w:eastAsia="zh-CN" w:bidi="ar-SA"/>
        </w:rPr>
        <w:t>教学与管理研究</w:t>
      </w:r>
      <w:r>
        <w:rPr>
          <w:rFonts w:hint="eastAsia" w:ascii="仿宋_GB2312" w:eastAsia="仿宋_GB2312" w:cs="宋体"/>
          <w:color w:val="auto"/>
          <w:kern w:val="0"/>
          <w:sz w:val="32"/>
          <w:szCs w:val="32"/>
          <w:highlight w:val="none"/>
          <w:lang w:val="en-US" w:eastAsia="zh-CN" w:bidi="ar-SA"/>
        </w:rPr>
        <w:t>，现</w:t>
      </w:r>
      <w:r>
        <w:rPr>
          <w:rFonts w:hint="eastAsia" w:ascii="仿宋_GB2312" w:hAnsi="宋体" w:eastAsia="仿宋_GB2312" w:cs="宋体"/>
          <w:color w:val="auto"/>
          <w:kern w:val="0"/>
          <w:sz w:val="32"/>
          <w:szCs w:val="32"/>
          <w:highlight w:val="none"/>
          <w:lang w:val="en-US" w:eastAsia="zh-CN" w:bidi="ar-SA"/>
        </w:rPr>
        <w:t>决定开展</w:t>
      </w:r>
      <w:r>
        <w:rPr>
          <w:rFonts w:hint="eastAsia" w:ascii="仿宋_GB2312" w:eastAsia="仿宋_GB2312" w:cs="宋体"/>
          <w:color w:val="auto"/>
          <w:kern w:val="0"/>
          <w:sz w:val="32"/>
          <w:szCs w:val="32"/>
          <w:highlight w:val="none"/>
          <w:lang w:val="en-US" w:eastAsia="zh-CN" w:bidi="ar-SA"/>
        </w:rPr>
        <w:t>2025</w:t>
      </w:r>
      <w:r>
        <w:rPr>
          <w:rFonts w:hint="eastAsia" w:ascii="仿宋_GB2312" w:hAnsi="宋体" w:eastAsia="仿宋_GB2312" w:cs="宋体"/>
          <w:color w:val="auto"/>
          <w:kern w:val="0"/>
          <w:sz w:val="32"/>
          <w:szCs w:val="32"/>
          <w:highlight w:val="none"/>
          <w:lang w:val="en-US" w:eastAsia="zh-CN" w:bidi="ar-SA"/>
        </w:rPr>
        <w:t>年校级</w:t>
      </w:r>
      <w:r>
        <w:rPr>
          <w:rFonts w:hint="eastAsia" w:ascii="仿宋_GB2312" w:eastAsia="仿宋_GB2312" w:cs="宋体"/>
          <w:color w:val="auto"/>
          <w:kern w:val="0"/>
          <w:sz w:val="32"/>
          <w:szCs w:val="32"/>
          <w:highlight w:val="none"/>
          <w:lang w:val="en-US" w:eastAsia="zh-CN" w:bidi="ar-SA"/>
        </w:rPr>
        <w:t>教育</w:t>
      </w:r>
      <w:r>
        <w:rPr>
          <w:rFonts w:hint="eastAsia" w:ascii="仿宋_GB2312" w:hAnsi="宋体" w:eastAsia="仿宋_GB2312" w:cs="宋体"/>
          <w:color w:val="auto"/>
          <w:kern w:val="0"/>
          <w:sz w:val="32"/>
          <w:szCs w:val="32"/>
          <w:highlight w:val="none"/>
          <w:lang w:val="en-US" w:eastAsia="zh-CN" w:bidi="ar-SA"/>
        </w:rPr>
        <w:t>教学改革研究课题</w:t>
      </w:r>
      <w:r>
        <w:rPr>
          <w:rFonts w:hint="eastAsia" w:ascii="仿宋_GB2312" w:eastAsia="仿宋_GB2312" w:cs="宋体"/>
          <w:color w:val="auto"/>
          <w:kern w:val="0"/>
          <w:sz w:val="32"/>
          <w:szCs w:val="32"/>
          <w:highlight w:val="none"/>
          <w:lang w:val="en-US" w:eastAsia="zh-CN" w:bidi="ar-SA"/>
        </w:rPr>
        <w:t>（以下简称“教改课题”）申报</w:t>
      </w:r>
      <w:r>
        <w:rPr>
          <w:rFonts w:hint="eastAsia" w:ascii="仿宋_GB2312" w:hAnsi="宋体" w:eastAsia="仿宋_GB2312" w:cs="宋体"/>
          <w:color w:val="auto"/>
          <w:kern w:val="0"/>
          <w:sz w:val="32"/>
          <w:szCs w:val="32"/>
          <w:highlight w:val="none"/>
          <w:lang w:val="en-US" w:eastAsia="zh-CN" w:bidi="ar-SA"/>
        </w:rPr>
        <w:t>立项工作，有关事项通知如下：</w:t>
      </w:r>
    </w:p>
    <w:p w14:paraId="319AC372">
      <w:pPr>
        <w:widowControl/>
        <w:adjustRightInd w:val="0"/>
        <w:snapToGrid w:val="0"/>
        <w:spacing w:line="560" w:lineRule="exact"/>
        <w:ind w:firstLine="720"/>
        <w:rPr>
          <w:rFonts w:hint="default" w:ascii="仿宋_GB2312" w:hAnsi="黑体" w:eastAsia="仿宋_GB2312" w:cs="宋体"/>
          <w:b/>
          <w:bCs/>
          <w:color w:val="auto"/>
          <w:sz w:val="32"/>
          <w:szCs w:val="32"/>
          <w:highlight w:val="none"/>
          <w:lang w:val="en-US" w:eastAsia="zh-CN"/>
        </w:rPr>
      </w:pPr>
      <w:r>
        <w:rPr>
          <w:rFonts w:hint="eastAsia" w:ascii="仿宋_GB2312" w:hAnsi="黑体" w:eastAsia="仿宋_GB2312" w:cs="宋体"/>
          <w:b/>
          <w:bCs/>
          <w:color w:val="auto"/>
          <w:sz w:val="32"/>
          <w:szCs w:val="32"/>
          <w:highlight w:val="none"/>
        </w:rPr>
        <w:t>一、</w:t>
      </w:r>
      <w:r>
        <w:rPr>
          <w:rFonts w:hint="eastAsia" w:ascii="仿宋_GB2312" w:hAnsi="黑体" w:eastAsia="仿宋_GB2312" w:cs="宋体"/>
          <w:b/>
          <w:bCs/>
          <w:color w:val="auto"/>
          <w:sz w:val="32"/>
          <w:szCs w:val="32"/>
          <w:highlight w:val="none"/>
          <w:lang w:val="en-US" w:eastAsia="zh-CN"/>
        </w:rPr>
        <w:t>选题范围</w:t>
      </w:r>
    </w:p>
    <w:p w14:paraId="58906F60">
      <w:pPr>
        <w:adjustRightInd w:val="0"/>
        <w:snapToGrid w:val="0"/>
        <w:spacing w:line="560" w:lineRule="exact"/>
        <w:ind w:firstLine="640" w:firstLineChars="200"/>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val="en-US" w:eastAsia="zh-CN" w:bidi="ar-SA"/>
        </w:rPr>
        <w:t>2025年度校级教改课题包含：</w:t>
      </w:r>
      <w:r>
        <w:rPr>
          <w:rFonts w:hint="eastAsia" w:ascii="仿宋_GB2312" w:hAnsi="宋体" w:eastAsia="仿宋_GB2312" w:cs="宋体"/>
          <w:color w:val="auto"/>
          <w:kern w:val="0"/>
          <w:sz w:val="32"/>
          <w:szCs w:val="32"/>
          <w:highlight w:val="none"/>
        </w:rPr>
        <w:t>常规项目和特设专项</w:t>
      </w:r>
      <w:r>
        <w:rPr>
          <w:rFonts w:hint="eastAsia" w:ascii="仿宋_GB2312" w:hAnsi="宋体" w:eastAsia="仿宋_GB2312" w:cs="宋体"/>
          <w:color w:val="auto"/>
          <w:kern w:val="0"/>
          <w:sz w:val="32"/>
          <w:szCs w:val="32"/>
          <w:highlight w:val="none"/>
          <w:lang w:eastAsia="zh-CN"/>
        </w:rPr>
        <w:t>。</w:t>
      </w:r>
    </w:p>
    <w:p w14:paraId="39A91AD3">
      <w:pPr>
        <w:numPr>
          <w:ilvl w:val="0"/>
          <w:numId w:val="1"/>
        </w:numPr>
        <w:adjustRightInd w:val="0"/>
        <w:snapToGrid w:val="0"/>
        <w:spacing w:line="560" w:lineRule="exact"/>
        <w:ind w:firstLine="643" w:firstLineChars="200"/>
        <w:rPr>
          <w:rFonts w:hint="eastAsia" w:ascii="仿宋_GB2312" w:hAnsi="宋体" w:eastAsia="仿宋_GB2312" w:cs="宋体"/>
          <w:b/>
          <w:bCs/>
          <w:color w:val="auto"/>
          <w:kern w:val="0"/>
          <w:sz w:val="32"/>
          <w:szCs w:val="32"/>
          <w:highlight w:val="none"/>
          <w:lang w:val="en-US" w:eastAsia="zh-CN"/>
        </w:rPr>
      </w:pPr>
      <w:r>
        <w:rPr>
          <w:rFonts w:hint="eastAsia" w:ascii="仿宋_GB2312" w:hAnsi="宋体" w:eastAsia="仿宋_GB2312" w:cs="宋体"/>
          <w:b/>
          <w:bCs/>
          <w:color w:val="auto"/>
          <w:kern w:val="0"/>
          <w:sz w:val="32"/>
          <w:szCs w:val="32"/>
          <w:highlight w:val="none"/>
          <w:lang w:val="en-US" w:eastAsia="zh-CN"/>
        </w:rPr>
        <w:t>常规项目</w:t>
      </w:r>
    </w:p>
    <w:p w14:paraId="0FA3AD25">
      <w:pPr>
        <w:overflowPunct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主要围绕以下选题：</w:t>
      </w:r>
    </w:p>
    <w:p w14:paraId="45284084">
      <w:pPr>
        <w:overflowPunct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1.服务两个“先行先试”（在全面提高人才自主培养质量、培养造就拔尖创新人才方面先行先试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在服务区域经济社会发展、优化布局结构上先行先试）；</w:t>
      </w:r>
    </w:p>
    <w:p w14:paraId="1E017D4D">
      <w:pPr>
        <w:overflowPunct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2.推动学科专业结构优化调整，培养适应经济社会发展需要的高素质人才；</w:t>
      </w:r>
    </w:p>
    <w:p w14:paraId="37B74820">
      <w:pPr>
        <w:overflowPunct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3.构建“大思政课”育人格局</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加强“习近平新时代中国特色社会主义思想概论”“习近平法治思想概论”等课程建设；</w:t>
      </w:r>
    </w:p>
    <w:p w14:paraId="7E98D47F">
      <w:pPr>
        <w:overflowPunct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4.教学模式（方法）、</w:t>
      </w:r>
      <w:r>
        <w:rPr>
          <w:rFonts w:hint="eastAsia" w:ascii="仿宋_GB2312" w:hAnsi="仿宋_GB2312" w:eastAsia="仿宋_GB2312" w:cs="仿宋_GB2312"/>
          <w:color w:val="auto"/>
          <w:sz w:val="32"/>
          <w:szCs w:val="32"/>
          <w:highlight w:val="none"/>
          <w:lang w:val="en-US" w:eastAsia="zh-CN"/>
        </w:rPr>
        <w:t>教学内容</w:t>
      </w:r>
      <w:r>
        <w:rPr>
          <w:rFonts w:hint="eastAsia" w:ascii="仿宋_GB2312" w:hAnsi="仿宋_GB2312" w:eastAsia="仿宋_GB2312" w:cs="仿宋_GB2312"/>
          <w:color w:val="auto"/>
          <w:sz w:val="32"/>
          <w:szCs w:val="32"/>
          <w:highlight w:val="none"/>
        </w:rPr>
        <w:t>改革研究</w:t>
      </w:r>
      <w:r>
        <w:rPr>
          <w:rFonts w:hint="eastAsia" w:ascii="仿宋_GB2312" w:hAnsi="仿宋_GB2312" w:eastAsia="仿宋_GB2312" w:cs="仿宋_GB2312"/>
          <w:color w:val="auto"/>
          <w:sz w:val="32"/>
          <w:szCs w:val="32"/>
          <w:highlight w:val="none"/>
          <w:lang w:eastAsia="zh-CN"/>
        </w:rPr>
        <w:t>；</w:t>
      </w:r>
    </w:p>
    <w:p w14:paraId="32272E49">
      <w:pPr>
        <w:overflowPunct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加强教师教育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推进</w:t>
      </w:r>
      <w:r>
        <w:rPr>
          <w:rFonts w:hint="eastAsia" w:ascii="仿宋_GB2312" w:hAnsi="仿宋_GB2312" w:eastAsia="仿宋_GB2312" w:cs="仿宋_GB2312"/>
          <w:color w:val="auto"/>
          <w:sz w:val="32"/>
          <w:szCs w:val="32"/>
          <w:highlight w:val="none"/>
        </w:rPr>
        <w:t>教学团队及师资队伍建设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提升教师教学能力</w:t>
      </w:r>
      <w:r>
        <w:rPr>
          <w:rFonts w:hint="eastAsia" w:ascii="仿宋_GB2312" w:hAnsi="仿宋_GB2312" w:eastAsia="仿宋_GB2312" w:cs="仿宋_GB2312"/>
          <w:color w:val="auto"/>
          <w:sz w:val="32"/>
          <w:szCs w:val="32"/>
          <w:highlight w:val="none"/>
          <w:lang w:val="en-US" w:eastAsia="zh-CN"/>
        </w:rPr>
        <w:t>研究</w:t>
      </w:r>
      <w:r>
        <w:rPr>
          <w:rFonts w:hint="eastAsia" w:ascii="仿宋_GB2312" w:hAnsi="仿宋_GB2312" w:eastAsia="仿宋_GB2312" w:cs="仿宋_GB2312"/>
          <w:color w:val="auto"/>
          <w:sz w:val="32"/>
          <w:szCs w:val="32"/>
          <w:highlight w:val="none"/>
        </w:rPr>
        <w:t>；</w:t>
      </w:r>
    </w:p>
    <w:p w14:paraId="7DFBDCF5">
      <w:pPr>
        <w:overflowPunct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实践教学条件及方法改革研究</w:t>
      </w:r>
      <w:r>
        <w:rPr>
          <w:rFonts w:hint="eastAsia" w:ascii="仿宋_GB2312" w:hAnsi="仿宋_GB2312" w:eastAsia="仿宋_GB2312" w:cs="仿宋_GB2312"/>
          <w:color w:val="auto"/>
          <w:sz w:val="32"/>
          <w:szCs w:val="32"/>
          <w:highlight w:val="none"/>
          <w:lang w:eastAsia="zh-CN"/>
        </w:rPr>
        <w:t>；</w:t>
      </w:r>
    </w:p>
    <w:p w14:paraId="61060C17">
      <w:pPr>
        <w:overflowPunct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7.专业、课程及教材建设改革</w:t>
      </w:r>
      <w:r>
        <w:rPr>
          <w:rFonts w:hint="eastAsia" w:ascii="仿宋_GB2312" w:hAnsi="仿宋_GB2312" w:eastAsia="仿宋_GB2312" w:cs="仿宋_GB2312"/>
          <w:color w:val="auto"/>
          <w:sz w:val="32"/>
          <w:szCs w:val="32"/>
          <w:highlight w:val="none"/>
        </w:rPr>
        <w:t>研究</w:t>
      </w:r>
      <w:r>
        <w:rPr>
          <w:rFonts w:hint="eastAsia" w:ascii="仿宋_GB2312" w:hAnsi="仿宋_GB2312" w:eastAsia="仿宋_GB2312" w:cs="仿宋_GB2312"/>
          <w:color w:val="auto"/>
          <w:sz w:val="32"/>
          <w:szCs w:val="32"/>
          <w:highlight w:val="none"/>
          <w:lang w:eastAsia="zh-CN"/>
        </w:rPr>
        <w:t>；</w:t>
      </w:r>
    </w:p>
    <w:p w14:paraId="0ACF7039">
      <w:pPr>
        <w:overflowPunct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教学管理、教学质量标准制定及保障研究</w:t>
      </w:r>
      <w:r>
        <w:rPr>
          <w:rFonts w:hint="eastAsia" w:ascii="仿宋_GB2312" w:hAnsi="仿宋_GB2312" w:eastAsia="仿宋_GB2312" w:cs="仿宋_GB2312"/>
          <w:color w:val="auto"/>
          <w:sz w:val="32"/>
          <w:szCs w:val="32"/>
          <w:highlight w:val="none"/>
          <w:lang w:eastAsia="zh-CN"/>
        </w:rPr>
        <w:t>；</w:t>
      </w:r>
    </w:p>
    <w:p w14:paraId="0D5B4E2F">
      <w:pPr>
        <w:overflowPunct w:val="0"/>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9.推进高校高质量发展建设研究。</w:t>
      </w:r>
    </w:p>
    <w:p w14:paraId="291ABCEA">
      <w:pPr>
        <w:numPr>
          <w:ilvl w:val="0"/>
          <w:numId w:val="1"/>
        </w:numPr>
        <w:adjustRightInd w:val="0"/>
        <w:snapToGrid w:val="0"/>
        <w:spacing w:line="560" w:lineRule="exact"/>
        <w:ind w:firstLine="643" w:firstLineChars="200"/>
        <w:rPr>
          <w:rFonts w:hint="eastAsia" w:ascii="仿宋_GB2312" w:hAnsi="宋体" w:eastAsia="仿宋_GB2312" w:cs="宋体"/>
          <w:b/>
          <w:bCs/>
          <w:color w:val="auto"/>
          <w:kern w:val="0"/>
          <w:sz w:val="32"/>
          <w:szCs w:val="32"/>
          <w:highlight w:val="none"/>
          <w:lang w:val="en-US" w:eastAsia="zh-CN" w:bidi="ar-SA"/>
        </w:rPr>
      </w:pPr>
      <w:r>
        <w:rPr>
          <w:rFonts w:hint="eastAsia" w:ascii="仿宋_GB2312" w:hAnsi="宋体" w:eastAsia="仿宋_GB2312" w:cs="宋体"/>
          <w:b/>
          <w:bCs/>
          <w:color w:val="auto"/>
          <w:kern w:val="0"/>
          <w:sz w:val="32"/>
          <w:szCs w:val="32"/>
          <w:highlight w:val="none"/>
        </w:rPr>
        <w:t>特设专项</w:t>
      </w:r>
    </w:p>
    <w:p w14:paraId="4B7E8B22">
      <w:pPr>
        <w:overflowPunct w:val="0"/>
        <w:spacing w:line="56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特设专项是指在中观和宏观层面上，聚焦高等教育教学热点问题开展重大综合改革探索，鼓励跨学科、跨高校和校企联合申报项目，要求具有明确的改革思路、制定详细的改革计划，最后形成有亮点、能推广的改革成果。主要围绕以下选题：</w:t>
      </w:r>
    </w:p>
    <w:p w14:paraId="121176A9">
      <w:pPr>
        <w:overflowPunct w:val="0"/>
        <w:spacing w:line="560" w:lineRule="exact"/>
        <w:ind w:firstLine="643" w:firstLineChars="200"/>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highlight w:val="none"/>
          <w:lang w:val="en-US" w:eastAsia="zh-CN"/>
        </w:rPr>
        <w:t>1.“课程思政”教育</w:t>
      </w:r>
      <w:r>
        <w:rPr>
          <w:rFonts w:hint="eastAsia" w:ascii="仿宋_GB2312" w:hAnsi="仿宋_GB2312" w:eastAsia="仿宋_GB2312" w:cs="仿宋_GB2312"/>
          <w:b/>
          <w:bCs/>
          <w:color w:val="auto"/>
          <w:kern w:val="2"/>
          <w:sz w:val="32"/>
          <w:szCs w:val="32"/>
          <w:highlight w:val="none"/>
          <w:lang w:val="en-US" w:eastAsia="zh-CN" w:bidi="ar-SA"/>
        </w:rPr>
        <w:t>教学改革研究专项</w:t>
      </w:r>
    </w:p>
    <w:p w14:paraId="6F98414A">
      <w:pPr>
        <w:overflowPunct w:val="0"/>
        <w:spacing w:line="560" w:lineRule="exact"/>
        <w:ind w:firstLine="640" w:firstLineChars="20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围绕</w:t>
      </w:r>
      <w:r>
        <w:rPr>
          <w:rFonts w:hint="eastAsia" w:ascii="仿宋_GB2312" w:hAnsi="宋体" w:eastAsia="仿宋_GB2312" w:cs="宋体"/>
          <w:color w:val="auto"/>
          <w:kern w:val="0"/>
          <w:sz w:val="32"/>
          <w:szCs w:val="32"/>
          <w:highlight w:val="none"/>
        </w:rPr>
        <w:t>习近平新时代中国特色社会主义思想进教材、进课堂、进头脑</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开展“三进”工作建设研究，推进“课程思政”建设。</w:t>
      </w:r>
    </w:p>
    <w:p w14:paraId="68A41C35">
      <w:pPr>
        <w:numPr>
          <w:ilvl w:val="0"/>
          <w:numId w:val="0"/>
        </w:numPr>
        <w:overflowPunct w:val="0"/>
        <w:spacing w:line="560" w:lineRule="exact"/>
        <w:ind w:firstLine="643" w:firstLineChars="200"/>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highlight w:val="none"/>
          <w:lang w:val="en-US" w:eastAsia="zh-CN"/>
        </w:rPr>
        <w:t>2.“四新”研究与改革实践专项</w:t>
      </w:r>
    </w:p>
    <w:p w14:paraId="32BE2365">
      <w:pPr>
        <w:numPr>
          <w:ilvl w:val="0"/>
          <w:numId w:val="0"/>
        </w:numPr>
        <w:overflowPunct w:val="0"/>
        <w:spacing w:line="560" w:lineRule="exact"/>
        <w:ind w:firstLine="640" w:firstLineChars="20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围绕“新工科、新医科、新农科、新文科”四新专业建设的发展理念、专业优化、人才培养、育人机制、师资队伍建设、质量文化建设开展研究与实践</w:t>
      </w:r>
      <w:r>
        <w:rPr>
          <w:rFonts w:hint="eastAsia" w:ascii="仿宋_GB2312" w:hAnsi="宋体" w:eastAsia="仿宋_GB2312"/>
          <w:color w:val="auto"/>
          <w:sz w:val="32"/>
          <w:szCs w:val="32"/>
          <w:highlight w:val="none"/>
          <w:lang w:eastAsia="zh-CN"/>
        </w:rPr>
        <w:t>。</w:t>
      </w:r>
    </w:p>
    <w:p w14:paraId="2366769F">
      <w:pPr>
        <w:numPr>
          <w:ilvl w:val="0"/>
          <w:numId w:val="0"/>
        </w:numPr>
        <w:overflowPunct w:val="0"/>
        <w:spacing w:line="560" w:lineRule="exact"/>
        <w:ind w:firstLine="643" w:firstLineChars="200"/>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highlight w:val="none"/>
          <w:lang w:val="en-US" w:eastAsia="zh-CN"/>
        </w:rPr>
        <w:t>3.拔尖创新人才培养教学改革研究专项</w:t>
      </w:r>
    </w:p>
    <w:p w14:paraId="7F48CF0A">
      <w:pPr>
        <w:numPr>
          <w:ilvl w:val="0"/>
          <w:numId w:val="0"/>
        </w:numPr>
        <w:overflowPunct w:val="0"/>
        <w:spacing w:line="560" w:lineRule="exact"/>
        <w:ind w:firstLine="640" w:firstLineChars="200"/>
        <w:rPr>
          <w:rFonts w:hint="eastAsia" w:ascii="仿宋_GB2312" w:hAnsi="Calibri" w:eastAsia="仿宋_GB2312" w:cs="Times New Roman"/>
          <w:b w:val="0"/>
          <w:bCs w:val="0"/>
          <w:color w:val="auto"/>
          <w:sz w:val="32"/>
          <w:szCs w:val="32"/>
          <w:highlight w:val="none"/>
          <w:lang w:val="en-US" w:eastAsia="zh-CN"/>
        </w:rPr>
      </w:pPr>
      <w:r>
        <w:rPr>
          <w:rFonts w:hint="eastAsia" w:ascii="仿宋_GB2312" w:hAnsi="Calibri" w:eastAsia="仿宋_GB2312" w:cs="Times New Roman"/>
          <w:b w:val="0"/>
          <w:bCs w:val="0"/>
          <w:color w:val="auto"/>
          <w:sz w:val="32"/>
          <w:szCs w:val="32"/>
          <w:highlight w:val="none"/>
          <w:lang w:val="en-US" w:eastAsia="zh-CN"/>
        </w:rPr>
        <w:t>围绕探索拔尖创新人才培养举措优化、体制创新与模式重构，特别是校、院两级实验班建设，通过构建跨学科协同培养机制、本研贯通培养模式、个性化培养方案，以及实施思政矩阵创新、课程体系创新、教学方法创新、实践创新能力培养等系统性改革，打造拔尖创新人才培养新范式。</w:t>
      </w:r>
    </w:p>
    <w:p w14:paraId="26BC3EB9">
      <w:pPr>
        <w:numPr>
          <w:ilvl w:val="0"/>
          <w:numId w:val="0"/>
        </w:numPr>
        <w:overflowPunct w:val="0"/>
        <w:spacing w:line="560" w:lineRule="exact"/>
        <w:ind w:firstLine="643" w:firstLineChars="200"/>
        <w:rPr>
          <w:rFonts w:hint="default"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highlight w:val="none"/>
          <w:lang w:val="en-US" w:eastAsia="zh-CN"/>
        </w:rPr>
        <w:t>4.</w:t>
      </w:r>
      <w:r>
        <w:rPr>
          <w:rFonts w:hint="default" w:ascii="仿宋_GB2312" w:hAnsi="Calibri" w:eastAsia="仿宋_GB2312" w:cs="Times New Roman"/>
          <w:b/>
          <w:bCs/>
          <w:color w:val="auto"/>
          <w:sz w:val="32"/>
          <w:szCs w:val="32"/>
          <w:highlight w:val="none"/>
          <w:lang w:val="en-US" w:eastAsia="zh-CN"/>
        </w:rPr>
        <w:t>交叉学科专业复合型育人研究专项</w:t>
      </w:r>
    </w:p>
    <w:p w14:paraId="296079A9">
      <w:pPr>
        <w:numPr>
          <w:ilvl w:val="0"/>
          <w:numId w:val="0"/>
        </w:numPr>
        <w:overflowPunct w:val="0"/>
        <w:spacing w:line="560" w:lineRule="exact"/>
        <w:ind w:firstLine="640" w:firstLineChars="20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val="en-US" w:eastAsia="zh-CN"/>
        </w:rPr>
        <w:t>围绕交叉学科专业课程体系、教学团队、实践平台等角度，</w:t>
      </w:r>
      <w:r>
        <w:rPr>
          <w:rFonts w:hint="eastAsia" w:ascii="仿宋_GB2312" w:hAnsi="宋体" w:eastAsia="仿宋_GB2312"/>
          <w:color w:val="auto"/>
          <w:sz w:val="32"/>
          <w:szCs w:val="32"/>
          <w:highlight w:val="none"/>
        </w:rPr>
        <w:t>打破学科</w:t>
      </w:r>
      <w:r>
        <w:rPr>
          <w:rFonts w:hint="eastAsia" w:ascii="仿宋_GB2312" w:hAnsi="宋体" w:eastAsia="仿宋_GB2312"/>
          <w:color w:val="auto"/>
          <w:sz w:val="32"/>
          <w:szCs w:val="32"/>
          <w:highlight w:val="none"/>
          <w:lang w:val="en-US" w:eastAsia="zh-CN"/>
        </w:rPr>
        <w:t>专业</w:t>
      </w:r>
      <w:r>
        <w:rPr>
          <w:rFonts w:hint="eastAsia" w:ascii="仿宋_GB2312" w:hAnsi="宋体" w:eastAsia="仿宋_GB2312"/>
          <w:color w:val="auto"/>
          <w:sz w:val="32"/>
          <w:szCs w:val="32"/>
          <w:highlight w:val="none"/>
        </w:rPr>
        <w:t>壁垒，</w:t>
      </w:r>
      <w:r>
        <w:rPr>
          <w:rFonts w:hint="eastAsia" w:ascii="仿宋_GB2312" w:hAnsi="宋体" w:eastAsia="仿宋_GB2312"/>
          <w:color w:val="auto"/>
          <w:sz w:val="32"/>
          <w:szCs w:val="32"/>
          <w:highlight w:val="none"/>
          <w:lang w:val="en-US" w:eastAsia="zh-CN"/>
        </w:rPr>
        <w:t>探索复合型</w:t>
      </w:r>
      <w:r>
        <w:rPr>
          <w:rFonts w:hint="eastAsia" w:ascii="仿宋_GB2312" w:hAnsi="宋体" w:eastAsia="仿宋_GB2312"/>
          <w:color w:val="auto"/>
          <w:sz w:val="32"/>
          <w:szCs w:val="32"/>
          <w:highlight w:val="none"/>
        </w:rPr>
        <w:t>创新人才培养路径</w:t>
      </w:r>
      <w:r>
        <w:rPr>
          <w:rFonts w:hint="eastAsia" w:ascii="仿宋_GB2312" w:hAnsi="宋体" w:eastAsia="仿宋_GB2312"/>
          <w:color w:val="auto"/>
          <w:sz w:val="32"/>
          <w:szCs w:val="32"/>
          <w:highlight w:val="none"/>
          <w:lang w:eastAsia="zh-CN"/>
        </w:rPr>
        <w:t>。</w:t>
      </w:r>
    </w:p>
    <w:p w14:paraId="2A872950">
      <w:pPr>
        <w:numPr>
          <w:ilvl w:val="0"/>
          <w:numId w:val="0"/>
        </w:numPr>
        <w:overflowPunct w:val="0"/>
        <w:spacing w:line="560" w:lineRule="exact"/>
        <w:ind w:firstLine="643" w:firstLineChars="200"/>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kern w:val="2"/>
          <w:sz w:val="32"/>
          <w:szCs w:val="32"/>
          <w:highlight w:val="none"/>
          <w:lang w:val="en-US" w:eastAsia="zh-CN" w:bidi="ar-SA"/>
        </w:rPr>
        <w:t>5.产教科教融合育人</w:t>
      </w:r>
      <w:r>
        <w:rPr>
          <w:rFonts w:hint="eastAsia" w:ascii="仿宋_GB2312" w:hAnsi="Calibri" w:eastAsia="仿宋_GB2312" w:cs="Times New Roman"/>
          <w:b/>
          <w:bCs/>
          <w:color w:val="auto"/>
          <w:sz w:val="32"/>
          <w:szCs w:val="32"/>
          <w:highlight w:val="none"/>
          <w:lang w:val="en-US" w:eastAsia="zh-CN"/>
        </w:rPr>
        <w:t>研究专项</w:t>
      </w:r>
    </w:p>
    <w:p w14:paraId="46FDAE89">
      <w:pPr>
        <w:overflowPunct w:val="0"/>
        <w:spacing w:line="56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rPr>
        <w:t>围绕</w:t>
      </w:r>
      <w:r>
        <w:rPr>
          <w:rFonts w:hint="eastAsia" w:ascii="仿宋_GB2312" w:hAnsi="宋体" w:eastAsia="仿宋_GB2312"/>
          <w:color w:val="auto"/>
          <w:sz w:val="32"/>
          <w:szCs w:val="32"/>
          <w:highlight w:val="none"/>
          <w:lang w:val="en-US" w:eastAsia="zh-CN"/>
        </w:rPr>
        <w:t>产业学院建设、协同育人模式探索、产教融合课程教材基地建设、科研教学协同育人等方面开展研究工作，探索适合校情的应用型人才培养新方法新路径，促进教育链、人才链与产业链、创新链有机衔接，服务区域经济社会发展。</w:t>
      </w:r>
    </w:p>
    <w:p w14:paraId="51149F0F">
      <w:pPr>
        <w:numPr>
          <w:ilvl w:val="0"/>
          <w:numId w:val="0"/>
        </w:numPr>
        <w:overflowPunct w:val="0"/>
        <w:spacing w:line="560" w:lineRule="exact"/>
        <w:ind w:firstLine="643" w:firstLineChars="200"/>
        <w:rPr>
          <w:rFonts w:hint="default"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kern w:val="2"/>
          <w:sz w:val="32"/>
          <w:szCs w:val="32"/>
          <w:highlight w:val="none"/>
          <w:lang w:val="en-US" w:eastAsia="zh-CN" w:bidi="ar-SA"/>
        </w:rPr>
        <w:t>6.</w:t>
      </w:r>
      <w:r>
        <w:rPr>
          <w:rFonts w:hint="eastAsia" w:ascii="仿宋_GB2312" w:hAnsi="Calibri" w:eastAsia="仿宋_GB2312" w:cs="Times New Roman"/>
          <w:b/>
          <w:bCs/>
          <w:color w:val="auto"/>
          <w:sz w:val="32"/>
          <w:szCs w:val="32"/>
          <w:highlight w:val="none"/>
          <w:lang w:val="en-US" w:eastAsia="zh-CN"/>
        </w:rPr>
        <w:t>考核评价机制研究专项</w:t>
      </w:r>
    </w:p>
    <w:p w14:paraId="5E990515">
      <w:pPr>
        <w:keepNext w:val="0"/>
        <w:keepLines w:val="0"/>
        <w:pageBreakBefore w:val="0"/>
        <w:kinsoku/>
        <w:wordWrap/>
        <w:overflowPunct/>
        <w:topLinePunct w:val="0"/>
        <w:autoSpaceDE/>
        <w:autoSpaceDN/>
        <w:bidi w:val="0"/>
        <w:adjustRightInd/>
        <w:snapToGrid/>
        <w:spacing w:line="620" w:lineRule="exact"/>
        <w:ind w:firstLine="640"/>
        <w:textAlignment w:val="auto"/>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围绕提升教学质量，完善、优化教师考核评价机制，特别是教学型教师分类考核办法；探索学生评价体系，促进学生全面成长，提高人才培养质量。</w:t>
      </w:r>
    </w:p>
    <w:p w14:paraId="5A6BF395">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7.数智化教学改革研究专项</w:t>
      </w:r>
    </w:p>
    <w:p w14:paraId="0ABBAFCB">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黑体" w:eastAsia="仿宋_GB2312"/>
          <w:color w:val="auto"/>
          <w:sz w:val="32"/>
          <w:szCs w:val="28"/>
          <w:highlight w:val="none"/>
        </w:rPr>
      </w:pPr>
      <w:r>
        <w:rPr>
          <w:rFonts w:hint="eastAsia" w:ascii="仿宋_GB2312" w:hAnsi="宋体" w:eastAsia="仿宋_GB2312"/>
          <w:color w:val="auto"/>
          <w:sz w:val="32"/>
          <w:szCs w:val="32"/>
          <w:highlight w:val="none"/>
        </w:rPr>
        <w:t>围绕</w:t>
      </w:r>
      <w:r>
        <w:rPr>
          <w:rFonts w:hint="eastAsia" w:ascii="仿宋_GB2312" w:hAnsi="黑体" w:eastAsia="仿宋_GB2312"/>
          <w:color w:val="auto"/>
          <w:sz w:val="32"/>
          <w:szCs w:val="28"/>
          <w:highlight w:val="none"/>
        </w:rPr>
        <w:t>促进教学与现代信息技术的深入融合</w:t>
      </w:r>
      <w:r>
        <w:rPr>
          <w:rFonts w:hint="eastAsia" w:ascii="仿宋_GB2312" w:hAnsi="黑体" w:eastAsia="仿宋_GB2312"/>
          <w:color w:val="auto"/>
          <w:sz w:val="32"/>
          <w:szCs w:val="28"/>
          <w:highlight w:val="none"/>
          <w:lang w:eastAsia="zh-CN"/>
        </w:rPr>
        <w:t>、</w:t>
      </w:r>
      <w:r>
        <w:rPr>
          <w:rFonts w:hint="eastAsia" w:ascii="仿宋_GB2312" w:hAnsi="黑体" w:eastAsia="仿宋_GB2312"/>
          <w:color w:val="auto"/>
          <w:sz w:val="32"/>
          <w:szCs w:val="28"/>
          <w:highlight w:val="none"/>
        </w:rPr>
        <w:t>探索教学与现代信息技术结合路径</w:t>
      </w:r>
      <w:r>
        <w:rPr>
          <w:rFonts w:hint="eastAsia" w:ascii="仿宋_GB2312" w:hAnsi="黑体" w:eastAsia="仿宋_GB2312"/>
          <w:color w:val="auto"/>
          <w:sz w:val="32"/>
          <w:szCs w:val="28"/>
          <w:highlight w:val="none"/>
          <w:lang w:eastAsia="zh-CN"/>
        </w:rPr>
        <w:t>、</w:t>
      </w:r>
      <w:r>
        <w:rPr>
          <w:rFonts w:hint="eastAsia" w:ascii="仿宋_GB2312" w:hAnsi="黑体" w:eastAsia="仿宋_GB2312"/>
          <w:color w:val="auto"/>
          <w:sz w:val="32"/>
          <w:szCs w:val="28"/>
          <w:highlight w:val="none"/>
        </w:rPr>
        <w:t>改革课程教学模式</w:t>
      </w:r>
      <w:r>
        <w:rPr>
          <w:rFonts w:hint="eastAsia" w:ascii="仿宋_GB2312" w:hAnsi="黑体" w:eastAsia="仿宋_GB2312"/>
          <w:color w:val="auto"/>
          <w:sz w:val="32"/>
          <w:szCs w:val="28"/>
          <w:highlight w:val="none"/>
          <w:lang w:eastAsia="zh-CN"/>
        </w:rPr>
        <w:t>、</w:t>
      </w:r>
      <w:r>
        <w:rPr>
          <w:rFonts w:hint="eastAsia" w:ascii="仿宋_GB2312" w:hAnsi="黑体" w:eastAsia="仿宋_GB2312"/>
          <w:color w:val="auto"/>
          <w:sz w:val="32"/>
          <w:szCs w:val="28"/>
          <w:highlight w:val="none"/>
        </w:rPr>
        <w:t>拓展课程教学方式和内容</w:t>
      </w:r>
      <w:r>
        <w:rPr>
          <w:rFonts w:hint="eastAsia" w:ascii="仿宋_GB2312" w:hAnsi="黑体" w:eastAsia="仿宋_GB2312"/>
          <w:color w:val="auto"/>
          <w:sz w:val="32"/>
          <w:szCs w:val="28"/>
          <w:highlight w:val="none"/>
          <w:lang w:eastAsia="zh-CN"/>
        </w:rPr>
        <w:t>、</w:t>
      </w:r>
      <w:r>
        <w:rPr>
          <w:rFonts w:hint="eastAsia" w:ascii="仿宋_GB2312" w:hAnsi="黑体" w:eastAsia="仿宋_GB2312"/>
          <w:color w:val="auto"/>
          <w:sz w:val="32"/>
          <w:szCs w:val="28"/>
          <w:highlight w:val="none"/>
        </w:rPr>
        <w:t>拓宽学生学习途径</w:t>
      </w:r>
      <w:r>
        <w:rPr>
          <w:rFonts w:hint="eastAsia" w:ascii="仿宋_GB2312" w:hAnsi="黑体" w:eastAsia="仿宋_GB2312"/>
          <w:color w:val="auto"/>
          <w:sz w:val="32"/>
          <w:szCs w:val="28"/>
          <w:highlight w:val="none"/>
          <w:lang w:eastAsia="zh-CN"/>
        </w:rPr>
        <w:t>、</w:t>
      </w:r>
      <w:r>
        <w:rPr>
          <w:rFonts w:hint="eastAsia" w:ascii="仿宋_GB2312" w:hAnsi="黑体" w:eastAsia="仿宋_GB2312"/>
          <w:color w:val="auto"/>
          <w:sz w:val="32"/>
          <w:szCs w:val="28"/>
          <w:highlight w:val="none"/>
        </w:rPr>
        <w:t>提高教学信息化程度</w:t>
      </w:r>
      <w:r>
        <w:rPr>
          <w:rFonts w:hint="eastAsia" w:ascii="仿宋_GB2312" w:hAnsi="黑体" w:eastAsia="仿宋_GB2312"/>
          <w:color w:val="auto"/>
          <w:sz w:val="32"/>
          <w:szCs w:val="28"/>
          <w:highlight w:val="none"/>
          <w:lang w:eastAsia="zh-CN"/>
        </w:rPr>
        <w:t>、</w:t>
      </w:r>
      <w:r>
        <w:rPr>
          <w:rFonts w:hint="eastAsia" w:ascii="仿宋_GB2312" w:hAnsi="黑体" w:eastAsia="仿宋_GB2312"/>
          <w:color w:val="auto"/>
          <w:sz w:val="32"/>
          <w:szCs w:val="28"/>
          <w:highlight w:val="none"/>
        </w:rPr>
        <w:t>充分发挥现代信息技术优势</w:t>
      </w:r>
      <w:r>
        <w:rPr>
          <w:rFonts w:hint="eastAsia" w:ascii="仿宋_GB2312" w:hAnsi="宋体" w:eastAsia="仿宋_GB2312"/>
          <w:color w:val="auto"/>
          <w:sz w:val="32"/>
          <w:szCs w:val="32"/>
          <w:highlight w:val="none"/>
        </w:rPr>
        <w:t>开展研究与实践</w:t>
      </w:r>
      <w:r>
        <w:rPr>
          <w:rFonts w:hint="eastAsia" w:ascii="仿宋_GB2312" w:hAnsi="黑体" w:eastAsia="仿宋_GB2312"/>
          <w:color w:val="auto"/>
          <w:sz w:val="32"/>
          <w:szCs w:val="28"/>
          <w:highlight w:val="none"/>
        </w:rPr>
        <w:t>，提高教学水平和质量。</w:t>
      </w:r>
    </w:p>
    <w:p w14:paraId="257D176D">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8.创新创业教育</w:t>
      </w:r>
      <w:r>
        <w:rPr>
          <w:rFonts w:hint="eastAsia" w:ascii="仿宋_GB2312" w:hAnsi="仿宋_GB2312" w:eastAsia="仿宋_GB2312" w:cs="仿宋_GB2312"/>
          <w:b/>
          <w:bCs/>
          <w:color w:val="auto"/>
          <w:sz w:val="32"/>
          <w:szCs w:val="32"/>
          <w:highlight w:val="none"/>
          <w:lang w:val="en-US" w:eastAsia="zh-CN"/>
        </w:rPr>
        <w:t>改革研究专</w:t>
      </w:r>
      <w:r>
        <w:rPr>
          <w:rFonts w:hint="eastAsia" w:ascii="仿宋_GB2312" w:hAnsi="仿宋_GB2312" w:eastAsia="仿宋_GB2312" w:cs="仿宋_GB2312"/>
          <w:b/>
          <w:bCs/>
          <w:color w:val="auto"/>
          <w:kern w:val="2"/>
          <w:sz w:val="32"/>
          <w:szCs w:val="32"/>
          <w:highlight w:val="none"/>
          <w:lang w:val="en-US" w:eastAsia="zh-CN" w:bidi="ar-SA"/>
        </w:rPr>
        <w:t>项</w:t>
      </w:r>
    </w:p>
    <w:p w14:paraId="34FC0DF7">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围绕推动创新创业教育贯穿人才培养全过程，增强学生“敢闯会创”素质能力，促进专创融合、科教融汇、思创融通、产教共创，开展创新创业教育课程体系改革、创新创业教育新模式探讨、创新创业教育评价体系、AI融入创新创业教育、大学生创新创业能力评价体系、新时代创新创业教育课程思政、中外高校创新创业教育比较等研究。</w:t>
      </w:r>
    </w:p>
    <w:p w14:paraId="042C0164">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9.教学成果类项目质量提升研究专项</w:t>
      </w:r>
    </w:p>
    <w:p w14:paraId="75B2DCAC">
      <w:pPr>
        <w:widowControl/>
        <w:adjustRightInd w:val="0"/>
        <w:snapToGrid w:val="0"/>
        <w:spacing w:line="560" w:lineRule="exact"/>
        <w:ind w:firstLine="72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聚焦未来本科教学成果奖培育与教育教学改革研究课题质量提升，系统研究培育方向、实施举措、流程优化与保障机制，为高质量教学成果培育提供科学指导与实践路径，助力本科教育创新发展。</w:t>
      </w:r>
    </w:p>
    <w:p w14:paraId="7E435503">
      <w:pPr>
        <w:widowControl/>
        <w:adjustRightInd w:val="0"/>
        <w:snapToGrid w:val="0"/>
        <w:spacing w:line="560" w:lineRule="exact"/>
        <w:ind w:firstLine="720"/>
        <w:rPr>
          <w:rFonts w:hint="eastAsia" w:ascii="仿宋_GB2312" w:hAnsi="黑体" w:eastAsia="仿宋_GB2312" w:cs="宋体"/>
          <w:b/>
          <w:bCs/>
          <w:color w:val="auto"/>
          <w:sz w:val="32"/>
          <w:szCs w:val="32"/>
          <w:highlight w:val="none"/>
          <w:lang w:val="en-US" w:eastAsia="zh-CN"/>
        </w:rPr>
      </w:pPr>
      <w:r>
        <w:rPr>
          <w:rFonts w:hint="eastAsia" w:ascii="仿宋_GB2312" w:hAnsi="黑体" w:eastAsia="仿宋_GB2312" w:cs="宋体"/>
          <w:b/>
          <w:bCs/>
          <w:color w:val="auto"/>
          <w:sz w:val="32"/>
          <w:szCs w:val="32"/>
          <w:highlight w:val="none"/>
          <w:lang w:val="en-US" w:eastAsia="zh-CN"/>
        </w:rPr>
        <w:t>二</w:t>
      </w:r>
      <w:r>
        <w:rPr>
          <w:rFonts w:hint="eastAsia" w:ascii="仿宋_GB2312" w:hAnsi="黑体" w:eastAsia="仿宋_GB2312" w:cs="宋体"/>
          <w:b/>
          <w:bCs/>
          <w:color w:val="auto"/>
          <w:sz w:val="32"/>
          <w:szCs w:val="32"/>
          <w:highlight w:val="none"/>
        </w:rPr>
        <w:t>、立项类型及</w:t>
      </w:r>
      <w:r>
        <w:rPr>
          <w:rFonts w:hint="eastAsia" w:ascii="仿宋_GB2312" w:hAnsi="黑体" w:eastAsia="仿宋_GB2312" w:cs="宋体"/>
          <w:b/>
          <w:bCs/>
          <w:color w:val="auto"/>
          <w:sz w:val="32"/>
          <w:szCs w:val="32"/>
          <w:highlight w:val="none"/>
          <w:lang w:val="en-US" w:eastAsia="zh-CN"/>
        </w:rPr>
        <w:t>数量</w:t>
      </w:r>
    </w:p>
    <w:p w14:paraId="55A8A883">
      <w:pPr>
        <w:adjustRightInd w:val="0"/>
        <w:snapToGrid w:val="0"/>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2025年教改课题类型分为经费自筹和专项资助两种类型，立项总数为150余项。</w:t>
      </w:r>
    </w:p>
    <w:p w14:paraId="3061F23C">
      <w:pPr>
        <w:widowControl/>
        <w:adjustRightInd w:val="0"/>
        <w:snapToGrid w:val="0"/>
        <w:spacing w:line="560" w:lineRule="exact"/>
        <w:ind w:firstLine="720"/>
        <w:rPr>
          <w:rFonts w:hint="eastAsia" w:ascii="仿宋_GB2312" w:hAnsi="黑体" w:eastAsia="仿宋_GB2312" w:cs="宋体"/>
          <w:b/>
          <w:bCs/>
          <w:color w:val="auto"/>
          <w:sz w:val="32"/>
          <w:szCs w:val="32"/>
          <w:highlight w:val="none"/>
          <w:lang w:val="en-US" w:eastAsia="zh-CN"/>
        </w:rPr>
      </w:pPr>
      <w:r>
        <w:rPr>
          <w:rFonts w:hint="eastAsia" w:ascii="仿宋_GB2312" w:hAnsi="黑体" w:eastAsia="仿宋_GB2312" w:cs="宋体"/>
          <w:b/>
          <w:bCs/>
          <w:color w:val="auto"/>
          <w:sz w:val="32"/>
          <w:szCs w:val="32"/>
          <w:highlight w:val="none"/>
          <w:lang w:val="en-US" w:eastAsia="zh-CN"/>
        </w:rPr>
        <w:t>三、申报要求</w:t>
      </w:r>
    </w:p>
    <w:p w14:paraId="78BFB37A">
      <w:pPr>
        <w:adjustRightInd w:val="0"/>
        <w:snapToGrid w:val="0"/>
        <w:spacing w:line="56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（一）各单位限额（详见附件1）申报，医学院各个学院由医学部统筹；</w:t>
      </w:r>
    </w:p>
    <w:p w14:paraId="1EB3B203">
      <w:pPr>
        <w:adjustRightInd w:val="0"/>
        <w:snapToGrid w:val="0"/>
        <w:spacing w:line="560" w:lineRule="exact"/>
        <w:ind w:firstLine="640" w:firstLineChars="20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val="en-US" w:eastAsia="zh-CN"/>
        </w:rPr>
        <w:t>（二）</w:t>
      </w:r>
      <w:r>
        <w:rPr>
          <w:rFonts w:hint="eastAsia" w:ascii="仿宋_GB2312" w:hAnsi="宋体" w:eastAsia="仿宋_GB2312"/>
          <w:color w:val="auto"/>
          <w:sz w:val="32"/>
          <w:szCs w:val="32"/>
          <w:highlight w:val="none"/>
          <w:lang w:eastAsia="zh-CN"/>
        </w:rPr>
        <w:t>课题</w:t>
      </w:r>
      <w:r>
        <w:rPr>
          <w:rFonts w:hint="eastAsia" w:ascii="仿宋_GB2312" w:hAnsi="宋体" w:eastAsia="仿宋_GB2312"/>
          <w:color w:val="auto"/>
          <w:sz w:val="32"/>
          <w:szCs w:val="32"/>
          <w:highlight w:val="none"/>
        </w:rPr>
        <w:t>实行申请人负责制，主持人仅限1人，参研人数不超过4人</w:t>
      </w:r>
      <w:r>
        <w:rPr>
          <w:rFonts w:hint="eastAsia" w:ascii="仿宋_GB2312" w:hAnsi="宋体" w:eastAsia="仿宋_GB2312"/>
          <w:color w:val="auto"/>
          <w:sz w:val="32"/>
          <w:szCs w:val="32"/>
          <w:highlight w:val="none"/>
          <w:lang w:eastAsia="zh-CN"/>
        </w:rPr>
        <w:t>；</w:t>
      </w:r>
    </w:p>
    <w:p w14:paraId="2774FC36">
      <w:pPr>
        <w:adjustRightInd w:val="0"/>
        <w:snapToGrid w:val="0"/>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（三）</w:t>
      </w:r>
      <w:r>
        <w:rPr>
          <w:rFonts w:hint="eastAsia" w:ascii="仿宋_GB2312" w:hAnsi="宋体" w:eastAsia="仿宋_GB2312"/>
          <w:color w:val="auto"/>
          <w:sz w:val="32"/>
          <w:szCs w:val="32"/>
          <w:highlight w:val="none"/>
          <w:lang w:eastAsia="zh-CN"/>
        </w:rPr>
        <w:t>课题</w:t>
      </w:r>
      <w:r>
        <w:rPr>
          <w:rFonts w:hint="eastAsia" w:ascii="仿宋_GB2312" w:hAnsi="宋体" w:eastAsia="仿宋_GB2312"/>
          <w:color w:val="auto"/>
          <w:sz w:val="32"/>
          <w:szCs w:val="32"/>
          <w:highlight w:val="none"/>
        </w:rPr>
        <w:t>主持人限本校在职教职工，</w:t>
      </w:r>
      <w:r>
        <w:rPr>
          <w:rFonts w:hint="eastAsia" w:ascii="仿宋_GB2312" w:hAnsi="宋体" w:eastAsia="仿宋_GB2312"/>
          <w:color w:val="auto"/>
          <w:sz w:val="32"/>
          <w:szCs w:val="32"/>
          <w:highlight w:val="none"/>
          <w:lang w:val="en-US" w:eastAsia="zh-CN"/>
        </w:rPr>
        <w:t>有未结题的教改课题（含创新创业教改课题）</w:t>
      </w:r>
      <w:r>
        <w:rPr>
          <w:rFonts w:hint="eastAsia" w:ascii="仿宋_GB2312" w:hAnsi="宋体" w:eastAsia="仿宋_GB2312"/>
          <w:color w:val="auto"/>
          <w:sz w:val="32"/>
          <w:szCs w:val="32"/>
          <w:highlight w:val="none"/>
        </w:rPr>
        <w:t>的主持人不得申报；</w:t>
      </w:r>
      <w:r>
        <w:rPr>
          <w:rFonts w:hint="eastAsia" w:ascii="仿宋_GB2312" w:hAnsi="宋体" w:eastAsia="仿宋_GB2312"/>
          <w:color w:val="auto"/>
          <w:sz w:val="32"/>
          <w:szCs w:val="32"/>
          <w:highlight w:val="none"/>
          <w:lang w:eastAsia="zh-CN"/>
        </w:rPr>
        <w:t>课题</w:t>
      </w:r>
      <w:r>
        <w:rPr>
          <w:rFonts w:hint="eastAsia" w:ascii="仿宋_GB2312" w:hAnsi="宋体" w:eastAsia="仿宋_GB2312"/>
          <w:color w:val="auto"/>
          <w:sz w:val="32"/>
          <w:szCs w:val="32"/>
          <w:highlight w:val="none"/>
        </w:rPr>
        <w:t>主持人只能申报1个项目，一般不得同时作为其他项目</w:t>
      </w:r>
      <w:r>
        <w:rPr>
          <w:rFonts w:hint="eastAsia" w:ascii="仿宋_GB2312" w:hAnsi="宋体" w:eastAsia="仿宋_GB2312"/>
          <w:color w:val="auto"/>
          <w:sz w:val="32"/>
          <w:szCs w:val="32"/>
          <w:highlight w:val="none"/>
          <w:lang w:val="en-US" w:eastAsia="zh-CN"/>
        </w:rPr>
        <w:t>的</w:t>
      </w:r>
      <w:r>
        <w:rPr>
          <w:rFonts w:hint="eastAsia" w:ascii="仿宋_GB2312" w:hAnsi="宋体" w:eastAsia="仿宋_GB2312"/>
          <w:color w:val="auto"/>
          <w:sz w:val="32"/>
          <w:szCs w:val="32"/>
          <w:highlight w:val="none"/>
        </w:rPr>
        <w:t>成员；</w:t>
      </w:r>
      <w:r>
        <w:rPr>
          <w:rFonts w:hint="eastAsia" w:ascii="仿宋_GB2312" w:hAnsi="宋体" w:eastAsia="仿宋_GB2312"/>
          <w:color w:val="auto"/>
          <w:sz w:val="32"/>
          <w:szCs w:val="32"/>
          <w:highlight w:val="none"/>
          <w:lang w:eastAsia="zh-CN"/>
        </w:rPr>
        <w:t>课题</w:t>
      </w:r>
      <w:r>
        <w:rPr>
          <w:rFonts w:hint="eastAsia" w:ascii="仿宋_GB2312" w:hAnsi="宋体" w:eastAsia="仿宋_GB2312"/>
          <w:color w:val="auto"/>
          <w:sz w:val="32"/>
          <w:szCs w:val="32"/>
          <w:highlight w:val="none"/>
        </w:rPr>
        <w:t>组成员至多同时作为2个项目的成员；</w:t>
      </w:r>
    </w:p>
    <w:p w14:paraId="0764C843">
      <w:pPr>
        <w:adjustRightInd w:val="0"/>
        <w:snapToGrid w:val="0"/>
        <w:spacing w:line="560" w:lineRule="exact"/>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 xml:space="preserve">    （四）教师型主持人须依托本科授课实际经历（近三年本科授课）开展针对性教学研究，行政岗类主持人应紧密结合本职工作开展教学研究。</w:t>
      </w:r>
    </w:p>
    <w:p w14:paraId="07DFB01C">
      <w:pPr>
        <w:adjustRightInd w:val="0"/>
        <w:snapToGrid w:val="0"/>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（五）</w:t>
      </w:r>
      <w:r>
        <w:rPr>
          <w:rFonts w:hint="eastAsia" w:ascii="仿宋_GB2312" w:hAnsi="宋体" w:eastAsia="仿宋_GB2312"/>
          <w:color w:val="auto"/>
          <w:sz w:val="32"/>
          <w:szCs w:val="32"/>
          <w:highlight w:val="none"/>
        </w:rPr>
        <w:t>副高以下职称人员申报主持</w:t>
      </w:r>
      <w:r>
        <w:rPr>
          <w:rFonts w:hint="eastAsia" w:ascii="仿宋_GB2312" w:hAnsi="宋体" w:eastAsia="仿宋_GB2312"/>
          <w:color w:val="auto"/>
          <w:sz w:val="32"/>
          <w:szCs w:val="32"/>
          <w:highlight w:val="none"/>
          <w:lang w:eastAsia="zh-CN"/>
        </w:rPr>
        <w:t>课题</w:t>
      </w:r>
      <w:r>
        <w:rPr>
          <w:rFonts w:hint="eastAsia" w:ascii="仿宋_GB2312" w:hAnsi="宋体" w:eastAsia="仿宋_GB2312"/>
          <w:color w:val="auto"/>
          <w:sz w:val="32"/>
          <w:szCs w:val="32"/>
          <w:highlight w:val="none"/>
        </w:rPr>
        <w:t>，须由2名教授推荐，推荐函应说明主持人的科研能力、专业知识以及对申报项目的研究成果预测等内容；</w:t>
      </w:r>
    </w:p>
    <w:p w14:paraId="64F50A26">
      <w:pPr>
        <w:adjustRightInd w:val="0"/>
        <w:snapToGrid w:val="0"/>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六</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本次申报将进行查重，新申报</w:t>
      </w:r>
      <w:r>
        <w:rPr>
          <w:rFonts w:hint="eastAsia" w:ascii="仿宋_GB2312" w:hAnsi="宋体" w:eastAsia="仿宋_GB2312"/>
          <w:color w:val="auto"/>
          <w:sz w:val="32"/>
          <w:szCs w:val="32"/>
          <w:highlight w:val="none"/>
          <w:lang w:val="en-US" w:eastAsia="zh-CN"/>
        </w:rPr>
        <w:t>课题</w:t>
      </w:r>
      <w:r>
        <w:rPr>
          <w:rFonts w:hint="eastAsia" w:ascii="仿宋_GB2312" w:hAnsi="宋体" w:eastAsia="仿宋_GB2312"/>
          <w:color w:val="auto"/>
          <w:sz w:val="32"/>
          <w:szCs w:val="32"/>
          <w:highlight w:val="none"/>
        </w:rPr>
        <w:t>如与已立项的各级各类教学改革研究课题雷同，不重复</w:t>
      </w:r>
      <w:r>
        <w:rPr>
          <w:rFonts w:hint="eastAsia" w:ascii="仿宋_GB2312" w:hAnsi="宋体" w:eastAsia="仿宋_GB2312"/>
          <w:color w:val="auto"/>
          <w:sz w:val="32"/>
          <w:szCs w:val="32"/>
          <w:highlight w:val="none"/>
          <w:lang w:val="en-US" w:eastAsia="zh-CN"/>
        </w:rPr>
        <w:t>立项</w:t>
      </w:r>
      <w:r>
        <w:rPr>
          <w:rFonts w:hint="eastAsia" w:ascii="仿宋_GB2312" w:hAnsi="宋体" w:eastAsia="仿宋_GB2312"/>
          <w:color w:val="auto"/>
          <w:sz w:val="32"/>
          <w:szCs w:val="32"/>
          <w:highlight w:val="none"/>
        </w:rPr>
        <w:t>。</w:t>
      </w:r>
    </w:p>
    <w:p w14:paraId="31B3B2C9">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cs="宋体"/>
          <w:b/>
          <w:bCs/>
          <w:color w:val="auto"/>
          <w:sz w:val="32"/>
          <w:szCs w:val="32"/>
          <w:highlight w:val="none"/>
        </w:rPr>
      </w:pPr>
      <w:r>
        <w:rPr>
          <w:rFonts w:hint="eastAsia" w:ascii="仿宋_GB2312" w:hAnsi="黑体" w:eastAsia="仿宋_GB2312" w:cs="宋体"/>
          <w:b/>
          <w:bCs/>
          <w:color w:val="auto"/>
          <w:sz w:val="32"/>
          <w:szCs w:val="32"/>
          <w:highlight w:val="none"/>
          <w:lang w:val="en-US" w:eastAsia="zh-CN"/>
        </w:rPr>
        <w:t>四</w:t>
      </w:r>
      <w:r>
        <w:rPr>
          <w:rFonts w:hint="eastAsia" w:ascii="仿宋_GB2312" w:hAnsi="黑体" w:eastAsia="仿宋_GB2312" w:cs="宋体"/>
          <w:b/>
          <w:bCs/>
          <w:color w:val="auto"/>
          <w:sz w:val="32"/>
          <w:szCs w:val="32"/>
          <w:highlight w:val="none"/>
        </w:rPr>
        <w:t>、</w:t>
      </w:r>
      <w:r>
        <w:rPr>
          <w:rFonts w:hint="eastAsia" w:ascii="仿宋_GB2312" w:hAnsi="黑体" w:eastAsia="仿宋_GB2312" w:cs="宋体"/>
          <w:b/>
          <w:bCs/>
          <w:color w:val="auto"/>
          <w:sz w:val="32"/>
          <w:szCs w:val="32"/>
          <w:highlight w:val="none"/>
          <w:lang w:val="en-US" w:eastAsia="zh-CN"/>
        </w:rPr>
        <w:t>申报</w:t>
      </w:r>
      <w:r>
        <w:rPr>
          <w:rFonts w:hint="eastAsia" w:ascii="仿宋_GB2312" w:hAnsi="黑体" w:eastAsia="仿宋_GB2312" w:cs="宋体"/>
          <w:b/>
          <w:bCs/>
          <w:color w:val="auto"/>
          <w:sz w:val="32"/>
          <w:szCs w:val="32"/>
          <w:highlight w:val="none"/>
        </w:rPr>
        <w:t>程序</w:t>
      </w:r>
    </w:p>
    <w:p w14:paraId="35A02B73">
      <w:pPr>
        <w:adjustRightInd w:val="0"/>
        <w:snapToGrid w:val="0"/>
        <w:spacing w:line="560" w:lineRule="exact"/>
        <w:ind w:firstLine="640" w:firstLineChars="200"/>
        <w:rPr>
          <w:rFonts w:hint="eastAsia" w:ascii="仿宋_GB2312" w:hAnsi="宋体" w:eastAsia="仿宋_GB2312"/>
          <w:b w:val="0"/>
          <w:bCs w:val="0"/>
          <w:color w:val="auto"/>
          <w:sz w:val="32"/>
          <w:szCs w:val="32"/>
          <w:highlight w:val="none"/>
          <w:lang w:val="en-US" w:eastAsia="zh-CN"/>
        </w:rPr>
      </w:pPr>
      <w:r>
        <w:rPr>
          <w:rFonts w:hint="eastAsia" w:ascii="仿宋_GB2312" w:hAnsi="宋体" w:eastAsia="仿宋_GB2312"/>
          <w:color w:val="auto"/>
          <w:sz w:val="32"/>
          <w:szCs w:val="32"/>
          <w:highlight w:val="none"/>
        </w:rPr>
        <w:t>（一）</w:t>
      </w:r>
      <w:r>
        <w:rPr>
          <w:rFonts w:hint="eastAsia" w:ascii="仿宋_GB2312" w:hAnsi="宋体" w:eastAsia="仿宋_GB2312"/>
          <w:b/>
          <w:bCs/>
          <w:color w:val="auto"/>
          <w:sz w:val="32"/>
          <w:szCs w:val="32"/>
          <w:highlight w:val="none"/>
          <w:lang w:val="en-US" w:eastAsia="zh-CN"/>
        </w:rPr>
        <w:t>申报教师提交材料至学院。</w:t>
      </w:r>
      <w:r>
        <w:rPr>
          <w:rFonts w:hint="eastAsia" w:ascii="仿宋_GB2312" w:hAnsi="宋体" w:eastAsia="仿宋_GB2312"/>
          <w:b w:val="0"/>
          <w:bCs w:val="0"/>
          <w:color w:val="auto"/>
          <w:sz w:val="32"/>
          <w:szCs w:val="32"/>
          <w:highlight w:val="none"/>
          <w:lang w:val="en-US" w:eastAsia="zh-CN"/>
        </w:rPr>
        <w:t>教师按通知要求提交材料至所在单位教务办；</w:t>
      </w:r>
    </w:p>
    <w:p w14:paraId="418D933A">
      <w:pPr>
        <w:adjustRightInd w:val="0"/>
        <w:snapToGrid w:val="0"/>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二</w:t>
      </w:r>
      <w:r>
        <w:rPr>
          <w:rFonts w:hint="eastAsia" w:ascii="仿宋_GB2312" w:hAnsi="宋体" w:eastAsia="仿宋_GB2312"/>
          <w:color w:val="auto"/>
          <w:sz w:val="32"/>
          <w:szCs w:val="32"/>
          <w:highlight w:val="none"/>
          <w:lang w:eastAsia="zh-CN"/>
        </w:rPr>
        <w:t>）</w:t>
      </w:r>
      <w:r>
        <w:rPr>
          <w:rFonts w:hint="eastAsia" w:ascii="仿宋_GB2312" w:hAnsi="宋体" w:eastAsia="仿宋_GB2312"/>
          <w:b/>
          <w:bCs/>
          <w:color w:val="auto"/>
          <w:sz w:val="32"/>
          <w:szCs w:val="32"/>
          <w:highlight w:val="none"/>
          <w:lang w:val="en-US" w:eastAsia="zh-CN"/>
        </w:rPr>
        <w:t>所在单位按推荐名额组织遴选。</w:t>
      </w:r>
      <w:r>
        <w:rPr>
          <w:rFonts w:hint="eastAsia" w:ascii="仿宋_GB2312" w:hAnsi="宋体" w:eastAsia="仿宋_GB2312"/>
          <w:color w:val="auto"/>
          <w:sz w:val="32"/>
          <w:szCs w:val="32"/>
          <w:highlight w:val="none"/>
        </w:rPr>
        <w:t>各</w:t>
      </w:r>
      <w:r>
        <w:rPr>
          <w:rFonts w:hint="eastAsia" w:ascii="仿宋_GB2312" w:hAnsi="宋体" w:eastAsia="仿宋_GB2312"/>
          <w:color w:val="auto"/>
          <w:sz w:val="32"/>
          <w:szCs w:val="32"/>
          <w:highlight w:val="none"/>
          <w:lang w:val="en-US" w:eastAsia="zh-CN"/>
        </w:rPr>
        <w:t>单位根据各学院推荐名额进行资格审查（是否有在研项目、是否重复立项等）及遴选推荐工作，各学院要成立由5-7位专家组成的“教改课题”评审委员会对申报项目进行评审。其中无行政职务（以校党委组织部下文为准）一线教师占比不低于50%。评审会人员组成、课题申报材料、评审会议议程、评审结果等需在学院内张榜公布。务必本着评审过程透明、</w:t>
      </w:r>
      <w:r>
        <w:rPr>
          <w:rFonts w:hint="eastAsia" w:ascii="仿宋_GB2312" w:hAnsi="宋体" w:eastAsia="仿宋_GB2312"/>
          <w:color w:val="auto"/>
          <w:sz w:val="32"/>
          <w:szCs w:val="32"/>
          <w:highlight w:val="none"/>
        </w:rPr>
        <w:t>公开，秉持高标准的原则评审出具有针对性，能切实解决教育教学中遇到的问题，能提高研究成果转化的教改课题。</w:t>
      </w:r>
    </w:p>
    <w:p w14:paraId="3124CB08">
      <w:pPr>
        <w:adjustRightInd w:val="0"/>
        <w:snapToGrid w:val="0"/>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三</w:t>
      </w:r>
      <w:r>
        <w:rPr>
          <w:rFonts w:hint="eastAsia" w:ascii="仿宋_GB2312" w:hAnsi="宋体" w:eastAsia="仿宋_GB2312"/>
          <w:color w:val="auto"/>
          <w:sz w:val="32"/>
          <w:szCs w:val="32"/>
          <w:highlight w:val="none"/>
          <w:lang w:eastAsia="zh-CN"/>
        </w:rPr>
        <w:t>）</w:t>
      </w:r>
      <w:r>
        <w:rPr>
          <w:rFonts w:hint="eastAsia" w:ascii="仿宋_GB2312" w:hAnsi="宋体" w:eastAsia="仿宋_GB2312"/>
          <w:b/>
          <w:bCs/>
          <w:color w:val="auto"/>
          <w:sz w:val="32"/>
          <w:szCs w:val="32"/>
          <w:highlight w:val="none"/>
          <w:lang w:val="en-US" w:eastAsia="zh-CN"/>
        </w:rPr>
        <w:t>遴选项目提交材料。</w:t>
      </w:r>
      <w:r>
        <w:rPr>
          <w:rFonts w:hint="eastAsia" w:ascii="仿宋_GB2312" w:hAnsi="宋体" w:eastAsia="仿宋_GB2312"/>
          <w:color w:val="auto"/>
          <w:sz w:val="32"/>
          <w:szCs w:val="32"/>
          <w:highlight w:val="none"/>
          <w:lang w:val="en-US" w:eastAsia="zh-CN"/>
        </w:rPr>
        <w:t>学院评审后通知推荐申报教师根据专家评审意见进行修改并将材料上传系统，同时按时汇总材料提交至教务处</w:t>
      </w:r>
      <w:r>
        <w:rPr>
          <w:rFonts w:hint="eastAsia" w:ascii="仿宋_GB2312" w:hAnsi="宋体" w:eastAsia="仿宋_GB2312"/>
          <w:color w:val="auto"/>
          <w:sz w:val="32"/>
          <w:szCs w:val="32"/>
          <w:highlight w:val="none"/>
        </w:rPr>
        <w:t>；</w:t>
      </w:r>
    </w:p>
    <w:p w14:paraId="3B2FBF13">
      <w:pPr>
        <w:adjustRightInd w:val="0"/>
        <w:snapToGrid w:val="0"/>
        <w:spacing w:line="56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四</w:t>
      </w:r>
      <w:r>
        <w:rPr>
          <w:rFonts w:hint="eastAsia" w:ascii="仿宋_GB2312" w:hAnsi="宋体" w:eastAsia="仿宋_GB2312"/>
          <w:color w:val="auto"/>
          <w:sz w:val="32"/>
          <w:szCs w:val="32"/>
          <w:highlight w:val="none"/>
          <w:lang w:eastAsia="zh-CN"/>
        </w:rPr>
        <w:t>）</w:t>
      </w:r>
      <w:r>
        <w:rPr>
          <w:rFonts w:hint="eastAsia" w:ascii="仿宋_GB2312" w:hAnsi="宋体" w:eastAsia="仿宋_GB2312"/>
          <w:b/>
          <w:bCs/>
          <w:color w:val="auto"/>
          <w:sz w:val="32"/>
          <w:szCs w:val="32"/>
          <w:highlight w:val="none"/>
          <w:lang w:val="en-US" w:eastAsia="zh-CN"/>
        </w:rPr>
        <w:t>教务处组织评审。</w:t>
      </w:r>
      <w:r>
        <w:rPr>
          <w:rFonts w:hint="eastAsia" w:ascii="仿宋_GB2312" w:hAnsi="宋体" w:eastAsia="仿宋_GB2312"/>
          <w:color w:val="auto"/>
          <w:sz w:val="32"/>
          <w:szCs w:val="32"/>
          <w:highlight w:val="none"/>
          <w:lang w:val="en-US" w:eastAsia="zh-CN"/>
        </w:rPr>
        <w:t>教务处组织专家对各单位的推荐项目进行评审，</w:t>
      </w:r>
      <w:r>
        <w:rPr>
          <w:rFonts w:hint="eastAsia" w:ascii="仿宋_GB2312" w:hAnsi="宋体" w:eastAsia="仿宋_GB2312"/>
          <w:color w:val="auto"/>
          <w:sz w:val="32"/>
          <w:szCs w:val="32"/>
          <w:highlight w:val="none"/>
        </w:rPr>
        <w:t>经公示后公布拟立项课题的排名情况和立项类型</w:t>
      </w:r>
      <w:r>
        <w:rPr>
          <w:rFonts w:hint="eastAsia" w:ascii="仿宋_GB2312" w:hAnsi="宋体" w:eastAsia="仿宋_GB2312"/>
          <w:color w:val="auto"/>
          <w:sz w:val="32"/>
          <w:szCs w:val="32"/>
          <w:highlight w:val="none"/>
          <w:lang w:eastAsia="zh-CN"/>
        </w:rPr>
        <w:t>；</w:t>
      </w:r>
    </w:p>
    <w:p w14:paraId="4CD5EDA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五</w:t>
      </w:r>
      <w:r>
        <w:rPr>
          <w:rFonts w:hint="eastAsia" w:ascii="仿宋_GB2312" w:hAnsi="宋体" w:eastAsia="仿宋_GB2312"/>
          <w:color w:val="auto"/>
          <w:sz w:val="32"/>
          <w:szCs w:val="32"/>
          <w:highlight w:val="none"/>
        </w:rPr>
        <w:t>）</w:t>
      </w:r>
      <w:r>
        <w:rPr>
          <w:rFonts w:hint="eastAsia" w:ascii="仿宋_GB2312" w:hAnsi="宋体" w:eastAsia="仿宋_GB2312"/>
          <w:b/>
          <w:bCs/>
          <w:color w:val="auto"/>
          <w:sz w:val="32"/>
          <w:szCs w:val="32"/>
          <w:highlight w:val="none"/>
          <w:lang w:val="en-US" w:eastAsia="zh-CN"/>
        </w:rPr>
        <w:t>教务处组织开题。</w:t>
      </w:r>
      <w:r>
        <w:rPr>
          <w:rFonts w:hint="eastAsia" w:ascii="仿宋_GB2312" w:hAnsi="宋体" w:eastAsia="仿宋_GB2312"/>
          <w:color w:val="auto"/>
          <w:sz w:val="32"/>
          <w:szCs w:val="32"/>
          <w:highlight w:val="none"/>
        </w:rPr>
        <w:t>此次立项的</w:t>
      </w:r>
      <w:r>
        <w:rPr>
          <w:rFonts w:hint="eastAsia" w:ascii="仿宋_GB2312" w:hAnsi="宋体" w:eastAsia="仿宋_GB2312"/>
          <w:color w:val="auto"/>
          <w:sz w:val="32"/>
          <w:szCs w:val="32"/>
          <w:highlight w:val="none"/>
          <w:lang w:val="en-US" w:eastAsia="zh-CN"/>
        </w:rPr>
        <w:t>校级教改</w:t>
      </w:r>
      <w:r>
        <w:rPr>
          <w:rFonts w:hint="eastAsia" w:ascii="仿宋_GB2312" w:hAnsi="宋体" w:eastAsia="仿宋_GB2312"/>
          <w:color w:val="auto"/>
          <w:sz w:val="32"/>
          <w:szCs w:val="32"/>
          <w:highlight w:val="none"/>
          <w:lang w:eastAsia="zh-CN"/>
        </w:rPr>
        <w:t>课题</w:t>
      </w:r>
      <w:r>
        <w:rPr>
          <w:rFonts w:hint="eastAsia" w:ascii="仿宋_GB2312" w:hAnsi="宋体" w:eastAsia="仿宋_GB2312"/>
          <w:color w:val="auto"/>
          <w:sz w:val="32"/>
          <w:szCs w:val="32"/>
          <w:highlight w:val="none"/>
        </w:rPr>
        <w:t>将于立项后</w:t>
      </w:r>
      <w:r>
        <w:rPr>
          <w:rFonts w:hint="eastAsia" w:ascii="仿宋_GB2312" w:hAnsi="宋体" w:eastAsia="仿宋_GB2312"/>
          <w:color w:val="auto"/>
          <w:sz w:val="32"/>
          <w:szCs w:val="32"/>
          <w:highlight w:val="none"/>
          <w:lang w:val="en-US" w:eastAsia="zh-CN"/>
        </w:rPr>
        <w:t>一个月</w:t>
      </w:r>
      <w:r>
        <w:rPr>
          <w:rFonts w:hint="eastAsia" w:ascii="仿宋_GB2312" w:hAnsi="宋体" w:eastAsia="仿宋_GB2312"/>
          <w:color w:val="auto"/>
          <w:sz w:val="32"/>
          <w:szCs w:val="32"/>
          <w:highlight w:val="none"/>
        </w:rPr>
        <w:t>内</w:t>
      </w:r>
      <w:r>
        <w:rPr>
          <w:rFonts w:hint="eastAsia" w:ascii="仿宋_GB2312" w:hAnsi="宋体" w:eastAsia="仿宋_GB2312"/>
          <w:color w:val="auto"/>
          <w:sz w:val="32"/>
          <w:szCs w:val="32"/>
          <w:highlight w:val="none"/>
          <w:lang w:val="en-US" w:eastAsia="zh-CN"/>
        </w:rPr>
        <w:t>安排</w:t>
      </w:r>
      <w:r>
        <w:rPr>
          <w:rFonts w:hint="eastAsia" w:ascii="仿宋_GB2312" w:hAnsi="宋体" w:eastAsia="仿宋_GB2312"/>
          <w:color w:val="auto"/>
          <w:sz w:val="32"/>
          <w:szCs w:val="32"/>
          <w:highlight w:val="none"/>
        </w:rPr>
        <w:t>开题，具体开题时间地点另行通知</w:t>
      </w:r>
      <w:r>
        <w:rPr>
          <w:rFonts w:hint="eastAsia" w:ascii="仿宋_GB2312" w:hAnsi="宋体" w:eastAsia="仿宋_GB2312"/>
          <w:color w:val="auto"/>
          <w:sz w:val="32"/>
          <w:szCs w:val="32"/>
          <w:highlight w:val="none"/>
          <w:lang w:eastAsia="zh-CN"/>
        </w:rPr>
        <w:t>；</w:t>
      </w:r>
    </w:p>
    <w:p w14:paraId="16B74162">
      <w:pPr>
        <w:adjustRightInd w:val="0"/>
        <w:snapToGrid w:val="0"/>
        <w:spacing w:line="560" w:lineRule="exact"/>
        <w:ind w:firstLine="640" w:firstLineChars="200"/>
        <w:jc w:val="both"/>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（六）</w:t>
      </w:r>
      <w:r>
        <w:rPr>
          <w:rFonts w:hint="eastAsia" w:ascii="仿宋_GB2312" w:hAnsi="宋体" w:eastAsia="仿宋_GB2312"/>
          <w:b/>
          <w:bCs/>
          <w:color w:val="auto"/>
          <w:sz w:val="32"/>
          <w:szCs w:val="32"/>
          <w:highlight w:val="none"/>
          <w:lang w:val="en-US" w:eastAsia="zh-CN"/>
        </w:rPr>
        <w:t>省级课题推荐申报。</w:t>
      </w:r>
      <w:r>
        <w:rPr>
          <w:rFonts w:hint="eastAsia" w:ascii="仿宋_GB2312" w:hAnsi="宋体" w:eastAsia="仿宋_GB2312"/>
          <w:color w:val="auto"/>
          <w:sz w:val="32"/>
          <w:szCs w:val="32"/>
          <w:highlight w:val="none"/>
        </w:rPr>
        <w:t>此次立项</w:t>
      </w:r>
      <w:r>
        <w:rPr>
          <w:rFonts w:hint="eastAsia" w:ascii="仿宋_GB2312" w:hAnsi="宋体" w:eastAsia="仿宋_GB2312"/>
          <w:color w:val="auto"/>
          <w:sz w:val="32"/>
          <w:szCs w:val="32"/>
          <w:highlight w:val="none"/>
          <w:lang w:val="en-US" w:eastAsia="zh-CN"/>
        </w:rPr>
        <w:t>并开题通过的</w:t>
      </w:r>
      <w:r>
        <w:rPr>
          <w:rFonts w:hint="eastAsia" w:ascii="仿宋_GB2312" w:hAnsi="宋体" w:eastAsia="仿宋_GB2312"/>
          <w:color w:val="auto"/>
          <w:sz w:val="32"/>
          <w:szCs w:val="32"/>
          <w:highlight w:val="none"/>
        </w:rPr>
        <w:t>校级教改课题</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将</w:t>
      </w:r>
      <w:r>
        <w:rPr>
          <w:rFonts w:hint="eastAsia" w:ascii="仿宋_GB2312" w:hAnsi="宋体" w:eastAsia="仿宋_GB2312"/>
          <w:color w:val="auto"/>
          <w:sz w:val="32"/>
          <w:szCs w:val="32"/>
          <w:highlight w:val="none"/>
        </w:rPr>
        <w:t>根据省教育厅</w:t>
      </w:r>
      <w:r>
        <w:rPr>
          <w:rFonts w:hint="eastAsia" w:ascii="仿宋_GB2312" w:hAnsi="宋体" w:eastAsia="仿宋_GB2312"/>
          <w:color w:val="auto"/>
          <w:sz w:val="32"/>
          <w:szCs w:val="32"/>
          <w:highlight w:val="none"/>
          <w:lang w:val="en-US" w:eastAsia="zh-CN"/>
        </w:rPr>
        <w:t>分配给我校的申报</w:t>
      </w:r>
      <w:r>
        <w:rPr>
          <w:rFonts w:hint="eastAsia" w:ascii="仿宋_GB2312" w:hAnsi="宋体" w:eastAsia="仿宋_GB2312"/>
          <w:color w:val="auto"/>
          <w:sz w:val="32"/>
          <w:szCs w:val="32"/>
          <w:highlight w:val="none"/>
        </w:rPr>
        <w:t>指标数</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按照排名</w:t>
      </w:r>
      <w:r>
        <w:rPr>
          <w:rFonts w:hint="eastAsia" w:ascii="仿宋_GB2312" w:hAnsi="宋体" w:eastAsia="仿宋_GB2312"/>
          <w:color w:val="auto"/>
          <w:sz w:val="32"/>
          <w:szCs w:val="32"/>
          <w:highlight w:val="none"/>
          <w:lang w:val="en-US" w:eastAsia="zh-CN"/>
        </w:rPr>
        <w:t>顺序</w:t>
      </w:r>
      <w:r>
        <w:rPr>
          <w:rFonts w:hint="eastAsia" w:ascii="仿宋_GB2312" w:hAnsi="宋体" w:eastAsia="仿宋_GB2312"/>
          <w:color w:val="auto"/>
          <w:sz w:val="32"/>
          <w:szCs w:val="32"/>
          <w:highlight w:val="none"/>
        </w:rPr>
        <w:t>推荐申报省级教改课题</w:t>
      </w:r>
      <w:r>
        <w:rPr>
          <w:rFonts w:hint="eastAsia" w:ascii="仿宋_GB2312" w:hAnsi="宋体" w:eastAsia="仿宋_GB2312"/>
          <w:color w:val="auto"/>
          <w:sz w:val="32"/>
          <w:szCs w:val="32"/>
          <w:highlight w:val="none"/>
          <w:lang w:eastAsia="zh-CN"/>
        </w:rPr>
        <w:t>。</w:t>
      </w:r>
    </w:p>
    <w:p w14:paraId="06C39B4A">
      <w:pPr>
        <w:adjustRightInd w:val="0"/>
        <w:snapToGrid w:val="0"/>
        <w:spacing w:line="560" w:lineRule="exact"/>
        <w:ind w:firstLine="643" w:firstLineChars="200"/>
        <w:jc w:val="both"/>
        <w:rPr>
          <w:rFonts w:ascii="仿宋_GB2312" w:hAnsi="宋体" w:eastAsia="仿宋_GB2312"/>
          <w:color w:val="auto"/>
          <w:sz w:val="32"/>
          <w:szCs w:val="32"/>
          <w:highlight w:val="none"/>
        </w:rPr>
      </w:pPr>
      <w:r>
        <w:rPr>
          <w:rFonts w:hint="eastAsia" w:ascii="仿宋_GB2312" w:hAnsi="黑体" w:eastAsia="仿宋_GB2312" w:cs="宋体"/>
          <w:b/>
          <w:bCs/>
          <w:color w:val="auto"/>
          <w:sz w:val="32"/>
          <w:szCs w:val="32"/>
          <w:highlight w:val="none"/>
          <w:lang w:val="en-US" w:eastAsia="zh-CN"/>
        </w:rPr>
        <w:t>六</w:t>
      </w:r>
      <w:r>
        <w:rPr>
          <w:rFonts w:hint="eastAsia" w:ascii="仿宋_GB2312" w:hAnsi="黑体" w:eastAsia="仿宋_GB2312" w:cs="宋体"/>
          <w:b/>
          <w:bCs/>
          <w:color w:val="auto"/>
          <w:sz w:val="32"/>
          <w:szCs w:val="32"/>
          <w:highlight w:val="none"/>
        </w:rPr>
        <w:t>、工作安排</w:t>
      </w:r>
    </w:p>
    <w:p w14:paraId="7D6F232D">
      <w:pPr>
        <w:adjustRightInd w:val="0"/>
        <w:snapToGrid w:val="0"/>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（一）</w:t>
      </w:r>
      <w:r>
        <w:rPr>
          <w:rFonts w:hint="eastAsia" w:ascii="仿宋_GB2312" w:hAnsi="宋体" w:eastAsia="仿宋_GB2312"/>
          <w:color w:val="auto"/>
          <w:sz w:val="32"/>
          <w:szCs w:val="32"/>
          <w:highlight w:val="none"/>
        </w:rPr>
        <w:t>5月</w:t>
      </w:r>
      <w:r>
        <w:rPr>
          <w:rFonts w:hint="eastAsia" w:ascii="仿宋_GB2312" w:hAnsi="宋体" w:eastAsia="仿宋_GB2312"/>
          <w:color w:val="auto"/>
          <w:sz w:val="32"/>
          <w:szCs w:val="32"/>
          <w:highlight w:val="none"/>
          <w:lang w:val="en-US" w:eastAsia="zh-CN"/>
        </w:rPr>
        <w:t>23</w:t>
      </w:r>
      <w:r>
        <w:rPr>
          <w:rFonts w:hint="eastAsia" w:ascii="仿宋_GB2312" w:hAnsi="宋体" w:eastAsia="仿宋_GB2312"/>
          <w:color w:val="auto"/>
          <w:sz w:val="32"/>
          <w:szCs w:val="32"/>
          <w:highlight w:val="none"/>
        </w:rPr>
        <w:t>日前：申报课题的教师填写《</w:t>
      </w:r>
      <w:r>
        <w:rPr>
          <w:rFonts w:hint="eastAsia" w:ascii="仿宋_GB2312" w:hAnsi="宋体" w:eastAsia="仿宋_GB2312"/>
          <w:color w:val="auto"/>
          <w:sz w:val="32"/>
          <w:szCs w:val="32"/>
          <w:highlight w:val="none"/>
          <w:lang w:val="en-US" w:eastAsia="zh-CN"/>
        </w:rPr>
        <w:t>南昌大学教育教学改革研究课题申报书</w:t>
      </w:r>
      <w:r>
        <w:rPr>
          <w:rFonts w:hint="eastAsia" w:ascii="仿宋_GB2312" w:hAnsi="宋体" w:eastAsia="仿宋_GB2312"/>
          <w:color w:val="auto"/>
          <w:sz w:val="32"/>
          <w:szCs w:val="32"/>
          <w:highlight w:val="none"/>
        </w:rPr>
        <w:t>》（附件</w:t>
      </w:r>
      <w:r>
        <w:rPr>
          <w:rFonts w:hint="eastAsia" w:ascii="仿宋_GB2312" w:hAnsi="宋体" w:eastAsia="仿宋_GB2312"/>
          <w:color w:val="auto"/>
          <w:sz w:val="32"/>
          <w:szCs w:val="32"/>
          <w:highlight w:val="none"/>
          <w:lang w:val="en-US" w:eastAsia="zh-CN"/>
        </w:rPr>
        <w:t>2</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申报书活页</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（附件3）、《推荐函》（副高以下需要）、</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南昌大学教育教学改革研究课题</w:t>
      </w:r>
      <w:r>
        <w:rPr>
          <w:rFonts w:hint="eastAsia" w:ascii="仿宋_GB2312" w:hAnsi="宋体" w:eastAsia="仿宋_GB2312"/>
          <w:color w:val="auto"/>
          <w:sz w:val="32"/>
          <w:szCs w:val="32"/>
          <w:highlight w:val="none"/>
        </w:rPr>
        <w:t>学院推荐汇总表》（附件</w:t>
      </w: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以上</w:t>
      </w:r>
      <w:r>
        <w:rPr>
          <w:rFonts w:hint="eastAsia" w:ascii="仿宋_GB2312" w:hAnsi="宋体" w:eastAsia="仿宋_GB2312"/>
          <w:color w:val="auto"/>
          <w:sz w:val="32"/>
          <w:szCs w:val="32"/>
          <w:highlight w:val="none"/>
        </w:rPr>
        <w:t>材料电子</w:t>
      </w:r>
      <w:r>
        <w:rPr>
          <w:rFonts w:hint="eastAsia" w:ascii="仿宋_GB2312" w:hAnsi="宋体" w:eastAsia="仿宋_GB2312"/>
          <w:color w:val="auto"/>
          <w:sz w:val="32"/>
          <w:szCs w:val="32"/>
          <w:highlight w:val="none"/>
          <w:lang w:val="en-US" w:eastAsia="zh-CN"/>
        </w:rPr>
        <w:t>和纸质稿</w:t>
      </w:r>
      <w:r>
        <w:rPr>
          <w:rFonts w:hint="eastAsia" w:ascii="仿宋_GB2312" w:hAnsi="宋体" w:eastAsia="仿宋_GB2312"/>
          <w:color w:val="auto"/>
          <w:sz w:val="32"/>
          <w:szCs w:val="32"/>
          <w:highlight w:val="none"/>
        </w:rPr>
        <w:t>交至各学院教务办</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各学院评审推选后</w:t>
      </w:r>
      <w:r>
        <w:rPr>
          <w:rFonts w:hint="eastAsia" w:ascii="仿宋_GB2312" w:hAnsi="宋体" w:eastAsia="仿宋_GB2312"/>
          <w:color w:val="auto"/>
          <w:sz w:val="32"/>
          <w:szCs w:val="32"/>
          <w:highlight w:val="none"/>
        </w:rPr>
        <w:t>以学院为单位</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医学院的由医学部汇总</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将</w:t>
      </w:r>
      <w:r>
        <w:rPr>
          <w:rFonts w:hint="eastAsia" w:ascii="仿宋_GB2312" w:hAnsi="宋体" w:eastAsia="仿宋_GB2312"/>
          <w:color w:val="auto"/>
          <w:sz w:val="32"/>
          <w:szCs w:val="32"/>
          <w:highlight w:val="none"/>
          <w:lang w:val="en-US" w:eastAsia="zh-CN"/>
        </w:rPr>
        <w:t>经分管教学副院长签字和学院盖章的</w:t>
      </w:r>
      <w:r>
        <w:rPr>
          <w:rFonts w:hint="eastAsia" w:ascii="仿宋_GB2312" w:hAnsi="宋体" w:eastAsia="仿宋_GB2312"/>
          <w:color w:val="auto"/>
          <w:sz w:val="32"/>
          <w:szCs w:val="32"/>
          <w:highlight w:val="none"/>
        </w:rPr>
        <w:t>学院推荐汇总表（附件</w:t>
      </w: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和《推荐函》纸质稿交</w:t>
      </w:r>
      <w:r>
        <w:rPr>
          <w:rFonts w:hint="eastAsia" w:ascii="仿宋_GB2312" w:hAnsi="宋体" w:eastAsia="仿宋_GB2312"/>
          <w:color w:val="auto"/>
          <w:sz w:val="32"/>
          <w:szCs w:val="32"/>
          <w:highlight w:val="none"/>
        </w:rPr>
        <w:t>至教务处</w:t>
      </w:r>
      <w:r>
        <w:rPr>
          <w:rFonts w:hint="eastAsia" w:ascii="仿宋_GB2312" w:hAnsi="宋体" w:eastAsia="仿宋_GB2312"/>
          <w:color w:val="auto"/>
          <w:sz w:val="32"/>
          <w:szCs w:val="32"/>
          <w:highlight w:val="none"/>
          <w:lang w:val="en-US" w:eastAsia="zh-CN"/>
        </w:rPr>
        <w:t>教改科（办公楼107C），汇总表电子稿发至邓小琴</w:t>
      </w:r>
      <w:r>
        <w:rPr>
          <w:rFonts w:hint="eastAsia" w:ascii="仿宋_GB2312" w:hAnsi="宋体" w:eastAsia="仿宋_GB2312"/>
          <w:color w:val="auto"/>
          <w:sz w:val="32"/>
          <w:szCs w:val="32"/>
          <w:highlight w:val="none"/>
        </w:rPr>
        <w:t>老师办公网信箱</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以上工作需于</w:t>
      </w:r>
      <w:r>
        <w:rPr>
          <w:rFonts w:hint="eastAsia" w:ascii="仿宋_GB2312" w:hAnsi="宋体" w:eastAsia="仿宋_GB2312"/>
          <w:color w:val="auto"/>
          <w:sz w:val="32"/>
          <w:szCs w:val="32"/>
          <w:highlight w:val="none"/>
        </w:rPr>
        <w:t>5月</w:t>
      </w:r>
      <w:r>
        <w:rPr>
          <w:rFonts w:hint="eastAsia" w:ascii="仿宋_GB2312" w:hAnsi="宋体" w:eastAsia="仿宋_GB2312"/>
          <w:color w:val="auto"/>
          <w:sz w:val="32"/>
          <w:szCs w:val="32"/>
          <w:highlight w:val="none"/>
          <w:lang w:val="en-US" w:eastAsia="zh-CN"/>
        </w:rPr>
        <w:t>23</w:t>
      </w:r>
      <w:r>
        <w:rPr>
          <w:rFonts w:hint="eastAsia" w:ascii="仿宋_GB2312" w:hAnsi="宋体" w:eastAsia="仿宋_GB2312"/>
          <w:color w:val="auto"/>
          <w:sz w:val="32"/>
          <w:szCs w:val="32"/>
          <w:highlight w:val="none"/>
        </w:rPr>
        <w:t>日前</w:t>
      </w:r>
      <w:r>
        <w:rPr>
          <w:rFonts w:hint="eastAsia" w:ascii="仿宋_GB2312" w:hAnsi="宋体" w:eastAsia="仿宋_GB2312"/>
          <w:color w:val="auto"/>
          <w:sz w:val="32"/>
          <w:szCs w:val="32"/>
          <w:highlight w:val="none"/>
          <w:lang w:val="en-US" w:eastAsia="zh-CN"/>
        </w:rPr>
        <w:t>完成</w:t>
      </w:r>
      <w:r>
        <w:rPr>
          <w:rFonts w:hint="eastAsia" w:ascii="仿宋_GB2312" w:hAnsi="宋体" w:eastAsia="仿宋_GB2312"/>
          <w:color w:val="auto"/>
          <w:sz w:val="32"/>
          <w:szCs w:val="32"/>
          <w:highlight w:val="none"/>
        </w:rPr>
        <w:t>。</w:t>
      </w:r>
    </w:p>
    <w:p w14:paraId="0E366D6E">
      <w:pPr>
        <w:adjustRightInd w:val="0"/>
        <w:snapToGrid w:val="0"/>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（二）</w:t>
      </w:r>
      <w:r>
        <w:rPr>
          <w:rFonts w:hint="eastAsia" w:ascii="仿宋_GB2312" w:hAnsi="宋体" w:eastAsia="仿宋_GB2312"/>
          <w:color w:val="auto"/>
          <w:sz w:val="32"/>
          <w:szCs w:val="32"/>
          <w:highlight w:val="none"/>
        </w:rPr>
        <w:t>5月</w:t>
      </w:r>
      <w:r>
        <w:rPr>
          <w:rFonts w:hint="eastAsia" w:ascii="仿宋_GB2312" w:hAnsi="宋体" w:eastAsia="仿宋_GB2312"/>
          <w:color w:val="auto"/>
          <w:sz w:val="32"/>
          <w:szCs w:val="32"/>
          <w:highlight w:val="none"/>
          <w:lang w:val="en-US" w:eastAsia="zh-CN"/>
        </w:rPr>
        <w:t>26</w:t>
      </w:r>
      <w:r>
        <w:rPr>
          <w:rFonts w:hint="eastAsia" w:ascii="仿宋_GB2312" w:hAnsi="宋体" w:eastAsia="仿宋_GB2312"/>
          <w:color w:val="auto"/>
          <w:sz w:val="32"/>
          <w:szCs w:val="32"/>
          <w:highlight w:val="none"/>
        </w:rPr>
        <w:t>日前：</w:t>
      </w:r>
      <w:r>
        <w:rPr>
          <w:rFonts w:hint="eastAsia" w:ascii="仿宋_GB2312" w:hAnsi="宋体" w:eastAsia="仿宋_GB2312"/>
          <w:color w:val="auto"/>
          <w:sz w:val="32"/>
          <w:szCs w:val="32"/>
          <w:highlight w:val="none"/>
          <w:lang w:val="en-US" w:eastAsia="zh-CN"/>
        </w:rPr>
        <w:t>申报教师</w:t>
      </w:r>
      <w:r>
        <w:rPr>
          <w:rFonts w:hint="eastAsia" w:ascii="仿宋_GB2312" w:hAnsi="宋体" w:eastAsia="仿宋_GB2312"/>
          <w:color w:val="auto"/>
          <w:sz w:val="32"/>
          <w:szCs w:val="32"/>
          <w:highlight w:val="none"/>
        </w:rPr>
        <w:t>进入</w:t>
      </w:r>
      <w:r>
        <w:rPr>
          <w:rFonts w:hint="eastAsia" w:ascii="仿宋_GB2312" w:hAnsi="宋体" w:eastAsia="仿宋_GB2312"/>
          <w:color w:val="auto"/>
          <w:sz w:val="32"/>
          <w:szCs w:val="32"/>
          <w:highlight w:val="none"/>
          <w:lang w:val="en-US" w:eastAsia="zh-CN"/>
        </w:rPr>
        <w:t>网络</w:t>
      </w:r>
      <w:r>
        <w:rPr>
          <w:rFonts w:hint="eastAsia" w:ascii="仿宋_GB2312" w:hAnsi="宋体" w:eastAsia="仿宋_GB2312"/>
          <w:color w:val="auto"/>
          <w:sz w:val="32"/>
          <w:szCs w:val="32"/>
          <w:highlight w:val="none"/>
        </w:rPr>
        <w:t>平台进行申报（</w:t>
      </w:r>
      <w:r>
        <w:rPr>
          <w:rFonts w:hint="eastAsia" w:ascii="仿宋_GB2312" w:hAnsi="宋体" w:eastAsia="仿宋_GB2312"/>
          <w:color w:val="auto"/>
          <w:sz w:val="32"/>
          <w:szCs w:val="32"/>
          <w:highlight w:val="none"/>
          <w:lang w:eastAsia="zh-CN"/>
        </w:rPr>
        <w:t>具体</w:t>
      </w:r>
      <w:r>
        <w:rPr>
          <w:rFonts w:hint="eastAsia" w:ascii="仿宋_GB2312" w:hAnsi="宋体" w:eastAsia="仿宋_GB2312"/>
          <w:color w:val="auto"/>
          <w:sz w:val="32"/>
          <w:szCs w:val="32"/>
          <w:highlight w:val="none"/>
        </w:rPr>
        <w:t>操作流程</w:t>
      </w:r>
      <w:r>
        <w:rPr>
          <w:rFonts w:hint="eastAsia" w:ascii="仿宋_GB2312" w:hAnsi="宋体" w:eastAsia="仿宋_GB2312"/>
          <w:color w:val="auto"/>
          <w:sz w:val="32"/>
          <w:szCs w:val="32"/>
          <w:highlight w:val="none"/>
          <w:lang w:val="en-US" w:eastAsia="zh-CN"/>
        </w:rPr>
        <w:t>见附件5</w:t>
      </w:r>
      <w:r>
        <w:rPr>
          <w:rFonts w:hint="eastAsia" w:ascii="仿宋_GB2312" w:hAnsi="宋体" w:eastAsia="仿宋_GB2312"/>
          <w:color w:val="auto"/>
          <w:sz w:val="32"/>
          <w:szCs w:val="32"/>
          <w:highlight w:val="none"/>
        </w:rPr>
        <w:t>）。</w:t>
      </w:r>
    </w:p>
    <w:p w14:paraId="4F59A992">
      <w:pPr>
        <w:adjustRightInd w:val="0"/>
        <w:snapToGrid w:val="0"/>
        <w:spacing w:line="560" w:lineRule="exact"/>
        <w:ind w:firstLine="640" w:firstLineChars="200"/>
        <w:jc w:val="both"/>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（三）6</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lang w:val="en-US" w:eastAsia="zh-CN"/>
        </w:rPr>
        <w:t>16</w:t>
      </w:r>
      <w:r>
        <w:rPr>
          <w:rFonts w:hint="eastAsia" w:ascii="仿宋_GB2312" w:hAnsi="宋体" w:eastAsia="仿宋_GB2312"/>
          <w:color w:val="auto"/>
          <w:sz w:val="32"/>
          <w:szCs w:val="32"/>
          <w:highlight w:val="none"/>
        </w:rPr>
        <w:t>日前：学校组织专家评审，经公示后，公布评审结果。</w:t>
      </w:r>
    </w:p>
    <w:p w14:paraId="46336A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联系人：</w:t>
      </w:r>
      <w:r>
        <w:rPr>
          <w:rFonts w:hint="eastAsia" w:ascii="仿宋_GB2312" w:hAnsi="宋体" w:eastAsia="仿宋_GB2312"/>
          <w:color w:val="auto"/>
          <w:sz w:val="32"/>
          <w:szCs w:val="32"/>
          <w:highlight w:val="none"/>
          <w:lang w:val="en-US" w:eastAsia="zh-CN"/>
        </w:rPr>
        <w:t>李倩</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邓小琴，</w:t>
      </w:r>
      <w:r>
        <w:rPr>
          <w:rFonts w:hint="eastAsia" w:ascii="仿宋_GB2312" w:hAnsi="宋体" w:eastAsia="仿宋_GB2312"/>
          <w:color w:val="auto"/>
          <w:sz w:val="32"/>
          <w:szCs w:val="32"/>
          <w:highlight w:val="none"/>
        </w:rPr>
        <w:t>83969096</w:t>
      </w:r>
      <w:r>
        <w:rPr>
          <w:rFonts w:hint="eastAsia" w:ascii="仿宋_GB2312" w:hAnsi="宋体" w:eastAsia="仿宋_GB2312"/>
          <w:color w:val="auto"/>
          <w:sz w:val="32"/>
          <w:szCs w:val="32"/>
          <w:highlight w:val="none"/>
          <w:lang w:eastAsia="zh-CN"/>
        </w:rPr>
        <w:t>。</w:t>
      </w:r>
    </w:p>
    <w:p w14:paraId="22942508">
      <w:pPr>
        <w:adjustRightInd w:val="0"/>
        <w:snapToGrid w:val="0"/>
        <w:spacing w:line="560" w:lineRule="exact"/>
        <w:ind w:firstLine="640" w:firstLineChars="200"/>
        <w:jc w:val="both"/>
        <w:rPr>
          <w:rFonts w:ascii="仿宋_GB2312" w:hAnsi="宋体" w:eastAsia="仿宋_GB2312"/>
          <w:color w:val="auto"/>
          <w:sz w:val="32"/>
          <w:szCs w:val="32"/>
          <w:highlight w:val="none"/>
        </w:rPr>
      </w:pPr>
    </w:p>
    <w:p w14:paraId="42E8E085">
      <w:pPr>
        <w:adjustRightInd w:val="0"/>
        <w:snapToGrid w:val="0"/>
        <w:spacing w:line="560" w:lineRule="exact"/>
        <w:ind w:firstLine="640" w:firstLineChars="200"/>
        <w:rPr>
          <w:rFonts w:hint="eastAsia" w:ascii="仿宋_GB2312" w:hAnsi="宋体" w:eastAsia="仿宋_GB2312"/>
          <w:color w:val="auto"/>
          <w:sz w:val="32"/>
          <w:szCs w:val="32"/>
          <w:highlight w:val="none"/>
        </w:rPr>
      </w:pPr>
    </w:p>
    <w:p w14:paraId="6F111F76">
      <w:pPr>
        <w:adjustRightInd w:val="0"/>
        <w:snapToGrid w:val="0"/>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附件：</w:t>
      </w:r>
    </w:p>
    <w:p w14:paraId="364C8425">
      <w:pPr>
        <w:numPr>
          <w:ilvl w:val="0"/>
          <w:numId w:val="2"/>
        </w:numPr>
        <w:adjustRightInd w:val="0"/>
        <w:snapToGrid w:val="0"/>
        <w:spacing w:line="56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2025年校级教育教学改革研究课题学院推荐名额分配表</w:t>
      </w:r>
    </w:p>
    <w:p w14:paraId="655FB221">
      <w:pPr>
        <w:numPr>
          <w:ilvl w:val="0"/>
          <w:numId w:val="2"/>
        </w:numPr>
        <w:adjustRightInd w:val="0"/>
        <w:snapToGrid w:val="0"/>
        <w:spacing w:line="56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南昌大学教育教学改革研究课题申报书</w:t>
      </w:r>
    </w:p>
    <w:p w14:paraId="2C68C3FC">
      <w:pPr>
        <w:numPr>
          <w:ilvl w:val="0"/>
          <w:numId w:val="2"/>
        </w:numPr>
        <w:adjustRightInd w:val="0"/>
        <w:snapToGrid w:val="0"/>
        <w:spacing w:line="560" w:lineRule="exact"/>
        <w:ind w:left="0" w:leftChars="0"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申报书活页</w:t>
      </w:r>
    </w:p>
    <w:p w14:paraId="306AB2A8">
      <w:pPr>
        <w:numPr>
          <w:ilvl w:val="0"/>
          <w:numId w:val="2"/>
        </w:numPr>
        <w:adjustRightInd w:val="0"/>
        <w:snapToGrid w:val="0"/>
        <w:spacing w:line="560" w:lineRule="exact"/>
        <w:ind w:left="0" w:leftChars="0"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南昌大学教育教学改革研究课题</w:t>
      </w:r>
      <w:r>
        <w:rPr>
          <w:rFonts w:hint="eastAsia" w:ascii="仿宋_GB2312" w:hAnsi="宋体" w:eastAsia="仿宋_GB2312"/>
          <w:color w:val="auto"/>
          <w:sz w:val="32"/>
          <w:szCs w:val="32"/>
          <w:highlight w:val="none"/>
        </w:rPr>
        <w:t>学院推荐汇总表</w:t>
      </w:r>
    </w:p>
    <w:p w14:paraId="39637140">
      <w:pPr>
        <w:numPr>
          <w:ilvl w:val="0"/>
          <w:numId w:val="2"/>
        </w:numPr>
        <w:adjustRightInd w:val="0"/>
        <w:snapToGrid w:val="0"/>
        <w:spacing w:line="560" w:lineRule="exact"/>
        <w:ind w:left="0" w:leftChars="0"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网络</w:t>
      </w:r>
      <w:r>
        <w:rPr>
          <w:rFonts w:hint="eastAsia" w:ascii="仿宋_GB2312" w:hAnsi="宋体" w:eastAsia="仿宋_GB2312"/>
          <w:color w:val="auto"/>
          <w:sz w:val="32"/>
          <w:szCs w:val="32"/>
          <w:highlight w:val="none"/>
        </w:rPr>
        <w:t>平台</w:t>
      </w:r>
      <w:r>
        <w:rPr>
          <w:rFonts w:hint="eastAsia" w:ascii="仿宋_GB2312" w:hAnsi="宋体" w:eastAsia="仿宋_GB2312"/>
          <w:color w:val="auto"/>
          <w:sz w:val="32"/>
          <w:szCs w:val="32"/>
          <w:highlight w:val="none"/>
          <w:lang w:val="en-US" w:eastAsia="zh-CN"/>
        </w:rPr>
        <w:t>申报服务指南</w:t>
      </w:r>
    </w:p>
    <w:p w14:paraId="40019022">
      <w:pPr>
        <w:numPr>
          <w:ilvl w:val="0"/>
          <w:numId w:val="0"/>
        </w:numPr>
        <w:adjustRightInd w:val="0"/>
        <w:snapToGrid w:val="0"/>
        <w:spacing w:line="560" w:lineRule="exact"/>
        <w:rPr>
          <w:rFonts w:hint="eastAsia" w:ascii="仿宋_GB2312" w:hAnsi="宋体" w:eastAsia="仿宋_GB2312"/>
          <w:color w:val="auto"/>
          <w:sz w:val="32"/>
          <w:szCs w:val="32"/>
          <w:highlight w:val="none"/>
          <w:lang w:val="en-US" w:eastAsia="zh-CN"/>
        </w:rPr>
      </w:pPr>
    </w:p>
    <w:p w14:paraId="044C1CD1">
      <w:pPr>
        <w:adjustRightInd w:val="0"/>
        <w:snapToGrid w:val="0"/>
        <w:spacing w:line="560" w:lineRule="exact"/>
        <w:ind w:firstLine="640" w:firstLineChars="200"/>
        <w:rPr>
          <w:rFonts w:ascii="仿宋_GB2312" w:hAnsi="宋体" w:eastAsia="仿宋_GB2312"/>
          <w:color w:val="auto"/>
          <w:sz w:val="32"/>
          <w:szCs w:val="32"/>
          <w:highlight w:val="none"/>
        </w:rPr>
      </w:pPr>
    </w:p>
    <w:p w14:paraId="3ECB50CF">
      <w:pPr>
        <w:adjustRightInd w:val="0"/>
        <w:snapToGrid w:val="0"/>
        <w:spacing w:line="560" w:lineRule="exact"/>
        <w:ind w:firstLine="5600" w:firstLineChars="17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教务处</w:t>
      </w:r>
    </w:p>
    <w:p w14:paraId="22C2ACD8">
      <w:pPr>
        <w:tabs>
          <w:tab w:val="right" w:pos="3346"/>
        </w:tabs>
        <w:adjustRightInd w:val="0"/>
        <w:snapToGrid w:val="0"/>
        <w:spacing w:line="560" w:lineRule="exact"/>
        <w:ind w:firstLine="4960" w:firstLineChars="155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2025</w:t>
      </w:r>
      <w:r>
        <w:rPr>
          <w:rFonts w:ascii="仿宋_GB2312" w:hAnsi="宋体" w:eastAsia="仿宋_GB2312"/>
          <w:color w:val="auto"/>
          <w:sz w:val="32"/>
          <w:szCs w:val="32"/>
          <w:highlight w:val="none"/>
        </w:rPr>
        <w:t>年4月</w:t>
      </w:r>
      <w:r>
        <w:rPr>
          <w:rFonts w:hint="eastAsia" w:ascii="仿宋_GB2312" w:hAnsi="宋体" w:eastAsia="仿宋_GB2312"/>
          <w:color w:val="auto"/>
          <w:sz w:val="32"/>
          <w:szCs w:val="32"/>
          <w:highlight w:val="none"/>
          <w:lang w:val="en-US" w:eastAsia="zh-CN"/>
        </w:rPr>
        <w:t>24</w:t>
      </w:r>
      <w:r>
        <w:rPr>
          <w:rFonts w:ascii="仿宋_GB2312" w:hAnsi="宋体" w:eastAsia="仿宋_GB2312"/>
          <w:color w:val="auto"/>
          <w:sz w:val="32"/>
          <w:szCs w:val="32"/>
          <w:highlight w:val="none"/>
        </w:rPr>
        <w:t>日</w:t>
      </w:r>
      <w:r>
        <w:rPr>
          <w:rFonts w:hint="eastAsia" w:ascii="仿宋_GB2312" w:hAnsi="宋体" w:eastAsia="仿宋_GB2312"/>
          <w:color w:val="auto"/>
          <w:sz w:val="32"/>
          <w:szCs w:val="32"/>
          <w:highlight w:val="none"/>
          <w:lang w:eastAsia="zh-CN"/>
        </w:rPr>
        <w:tab/>
      </w:r>
    </w:p>
    <w:p w14:paraId="4ED32B7B">
      <w:pPr>
        <w:tabs>
          <w:tab w:val="right" w:pos="3346"/>
        </w:tabs>
        <w:adjustRightInd w:val="0"/>
        <w:snapToGrid w:val="0"/>
        <w:spacing w:line="560" w:lineRule="exact"/>
        <w:ind w:firstLine="4960" w:firstLineChars="1550"/>
        <w:rPr>
          <w:rFonts w:hint="eastAsia" w:ascii="仿宋_GB2312" w:hAnsi="宋体" w:eastAsia="仿宋_GB2312"/>
          <w:color w:val="auto"/>
          <w:sz w:val="32"/>
          <w:szCs w:val="32"/>
          <w:highlight w:val="none"/>
          <w:lang w:eastAsia="zh-CN"/>
        </w:rPr>
      </w:pPr>
    </w:p>
    <w:p w14:paraId="6A95E597">
      <w:pPr>
        <w:tabs>
          <w:tab w:val="right" w:pos="3346"/>
        </w:tabs>
        <w:adjustRightInd w:val="0"/>
        <w:snapToGrid w:val="0"/>
        <w:spacing w:line="560" w:lineRule="exact"/>
        <w:ind w:firstLine="4960" w:firstLineChars="1550"/>
        <w:rPr>
          <w:rFonts w:hint="eastAsia" w:ascii="仿宋_GB2312" w:hAnsi="宋体" w:eastAsia="仿宋_GB2312"/>
          <w:color w:val="auto"/>
          <w:sz w:val="32"/>
          <w:szCs w:val="32"/>
          <w:highlight w:val="none"/>
          <w:lang w:eastAsia="zh-CN"/>
        </w:rPr>
      </w:pPr>
    </w:p>
    <w:p w14:paraId="7C4BD355">
      <w:pPr>
        <w:tabs>
          <w:tab w:val="right" w:pos="3346"/>
        </w:tabs>
        <w:adjustRightInd w:val="0"/>
        <w:snapToGrid w:val="0"/>
        <w:spacing w:line="560" w:lineRule="exact"/>
        <w:ind w:firstLine="4960" w:firstLineChars="1550"/>
        <w:rPr>
          <w:rFonts w:hint="eastAsia" w:ascii="仿宋_GB2312" w:hAnsi="宋体" w:eastAsia="仿宋_GB2312"/>
          <w:color w:val="auto"/>
          <w:sz w:val="32"/>
          <w:szCs w:val="32"/>
          <w:highlight w:val="none"/>
          <w:lang w:eastAsia="zh-CN"/>
        </w:rPr>
      </w:pPr>
    </w:p>
    <w:p w14:paraId="08B3FE49">
      <w:pPr>
        <w:tabs>
          <w:tab w:val="right" w:pos="3346"/>
        </w:tabs>
        <w:adjustRightInd w:val="0"/>
        <w:snapToGrid w:val="0"/>
        <w:spacing w:line="560" w:lineRule="exact"/>
        <w:ind w:firstLine="4960" w:firstLineChars="1550"/>
        <w:rPr>
          <w:rFonts w:hint="eastAsia" w:ascii="仿宋_GB2312" w:hAnsi="宋体" w:eastAsia="仿宋_GB2312"/>
          <w:color w:val="auto"/>
          <w:sz w:val="32"/>
          <w:szCs w:val="32"/>
          <w:highlight w:val="none"/>
          <w:lang w:eastAsia="zh-CN"/>
        </w:rPr>
      </w:pPr>
    </w:p>
    <w:p w14:paraId="3180BF16">
      <w:pPr>
        <w:tabs>
          <w:tab w:val="right" w:pos="3346"/>
        </w:tabs>
        <w:adjustRightInd w:val="0"/>
        <w:snapToGrid w:val="0"/>
        <w:spacing w:line="560" w:lineRule="exact"/>
        <w:ind w:firstLine="4960" w:firstLineChars="1550"/>
        <w:rPr>
          <w:rFonts w:hint="eastAsia" w:ascii="仿宋_GB2312" w:hAnsi="宋体" w:eastAsia="仿宋_GB2312"/>
          <w:color w:val="auto"/>
          <w:sz w:val="32"/>
          <w:szCs w:val="32"/>
          <w:highlight w:val="none"/>
          <w:lang w:eastAsia="zh-CN"/>
        </w:rPr>
      </w:pPr>
    </w:p>
    <w:p w14:paraId="463AC3A8">
      <w:pPr>
        <w:tabs>
          <w:tab w:val="right" w:pos="3346"/>
        </w:tabs>
        <w:adjustRightInd w:val="0"/>
        <w:snapToGrid w:val="0"/>
        <w:spacing w:line="560" w:lineRule="exact"/>
        <w:ind w:firstLine="4960" w:firstLineChars="1550"/>
        <w:rPr>
          <w:rFonts w:hint="eastAsia" w:ascii="仿宋_GB2312" w:hAnsi="宋体" w:eastAsia="仿宋_GB2312"/>
          <w:color w:val="auto"/>
          <w:sz w:val="32"/>
          <w:szCs w:val="32"/>
          <w:highlight w:val="none"/>
          <w:lang w:eastAsia="zh-CN"/>
        </w:rPr>
      </w:pPr>
    </w:p>
    <w:p w14:paraId="03E9DBF2">
      <w:pPr>
        <w:tabs>
          <w:tab w:val="right" w:pos="3346"/>
        </w:tabs>
        <w:adjustRightInd w:val="0"/>
        <w:snapToGrid w:val="0"/>
        <w:spacing w:line="560" w:lineRule="exact"/>
        <w:ind w:firstLine="4960" w:firstLineChars="1550"/>
        <w:rPr>
          <w:rFonts w:hint="eastAsia" w:ascii="仿宋_GB2312" w:hAnsi="宋体" w:eastAsia="仿宋_GB2312"/>
          <w:color w:val="auto"/>
          <w:sz w:val="32"/>
          <w:szCs w:val="32"/>
          <w:highlight w:val="none"/>
          <w:lang w:eastAsia="zh-CN"/>
        </w:rPr>
      </w:pPr>
    </w:p>
    <w:p w14:paraId="2C50EAA7">
      <w:pPr>
        <w:tabs>
          <w:tab w:val="right" w:pos="3346"/>
        </w:tabs>
        <w:adjustRightInd w:val="0"/>
        <w:snapToGrid w:val="0"/>
        <w:spacing w:line="560" w:lineRule="exact"/>
        <w:ind w:firstLine="4960" w:firstLineChars="1550"/>
        <w:rPr>
          <w:rFonts w:hint="eastAsia" w:ascii="仿宋_GB2312" w:hAnsi="宋体" w:eastAsia="仿宋_GB2312"/>
          <w:color w:val="auto"/>
          <w:sz w:val="32"/>
          <w:szCs w:val="32"/>
          <w:highlight w:val="none"/>
          <w:lang w:eastAsia="zh-CN"/>
        </w:rPr>
      </w:pPr>
    </w:p>
    <w:p w14:paraId="48A68EF3">
      <w:pPr>
        <w:tabs>
          <w:tab w:val="right" w:pos="3346"/>
        </w:tabs>
        <w:adjustRightInd w:val="0"/>
        <w:snapToGrid w:val="0"/>
        <w:spacing w:line="560" w:lineRule="exact"/>
        <w:ind w:firstLine="4960" w:firstLineChars="1550"/>
        <w:rPr>
          <w:rFonts w:hint="eastAsia" w:ascii="仿宋_GB2312" w:hAnsi="宋体" w:eastAsia="仿宋_GB2312"/>
          <w:color w:val="auto"/>
          <w:sz w:val="32"/>
          <w:szCs w:val="32"/>
          <w:highlight w:val="none"/>
          <w:lang w:eastAsia="zh-CN"/>
        </w:rPr>
      </w:pPr>
    </w:p>
    <w:p w14:paraId="3C693E72">
      <w:pPr>
        <w:tabs>
          <w:tab w:val="right" w:pos="3346"/>
        </w:tabs>
        <w:adjustRightInd w:val="0"/>
        <w:snapToGrid w:val="0"/>
        <w:spacing w:line="560" w:lineRule="exact"/>
        <w:ind w:firstLine="4960" w:firstLineChars="1550"/>
        <w:rPr>
          <w:rFonts w:hint="eastAsia" w:ascii="仿宋_GB2312" w:hAnsi="宋体" w:eastAsia="仿宋_GB2312"/>
          <w:color w:val="auto"/>
          <w:sz w:val="32"/>
          <w:szCs w:val="32"/>
          <w:highlight w:val="none"/>
          <w:lang w:eastAsia="zh-CN"/>
        </w:rPr>
      </w:pPr>
    </w:p>
    <w:p w14:paraId="280692EF">
      <w:pPr>
        <w:tabs>
          <w:tab w:val="right" w:pos="3346"/>
        </w:tabs>
        <w:adjustRightInd w:val="0"/>
        <w:snapToGrid w:val="0"/>
        <w:spacing w:line="560" w:lineRule="exact"/>
        <w:ind w:firstLine="4960" w:firstLineChars="1550"/>
        <w:rPr>
          <w:rFonts w:hint="eastAsia" w:ascii="仿宋_GB2312" w:hAnsi="宋体" w:eastAsia="仿宋_GB2312"/>
          <w:color w:val="auto"/>
          <w:sz w:val="32"/>
          <w:szCs w:val="32"/>
          <w:highlight w:val="none"/>
          <w:lang w:eastAsia="zh-CN"/>
        </w:rPr>
      </w:pPr>
    </w:p>
    <w:p w14:paraId="0F4353B0">
      <w:pPr>
        <w:tabs>
          <w:tab w:val="right" w:pos="3346"/>
        </w:tabs>
        <w:adjustRightInd w:val="0"/>
        <w:snapToGrid w:val="0"/>
        <w:spacing w:line="560" w:lineRule="exact"/>
        <w:rPr>
          <w:rFonts w:hint="eastAsia" w:ascii="仿宋_GB2312" w:hAnsi="宋体" w:eastAsia="仿宋_GB2312"/>
          <w:color w:val="auto"/>
          <w:sz w:val="32"/>
          <w:szCs w:val="32"/>
          <w:highlight w:val="none"/>
          <w:lang w:eastAsia="zh-CN"/>
        </w:rPr>
      </w:pPr>
      <w:bookmarkStart w:id="1" w:name="_GoBack"/>
      <w:bookmarkEnd w:id="1"/>
    </w:p>
    <w:tbl>
      <w:tblPr>
        <w:tblStyle w:val="5"/>
        <w:tblW w:w="8872"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284" w:type="dxa"/>
          <w:bottom w:w="0" w:type="dxa"/>
          <w:right w:w="284" w:type="dxa"/>
        </w:tblCellMar>
      </w:tblPr>
      <w:tblGrid>
        <w:gridCol w:w="4436"/>
        <w:gridCol w:w="4436"/>
      </w:tblGrid>
      <w:tr w14:paraId="3D0DC12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284" w:type="dxa"/>
            <w:bottom w:w="0" w:type="dxa"/>
            <w:right w:w="284" w:type="dxa"/>
          </w:tblCellMar>
        </w:tblPrEx>
        <w:trPr>
          <w:jc w:val="center"/>
        </w:trPr>
        <w:tc>
          <w:tcPr>
            <w:tcW w:w="4436" w:type="dxa"/>
            <w:tcBorders>
              <w:top w:val="single" w:color="auto" w:sz="12" w:space="0"/>
              <w:left w:val="nil"/>
              <w:bottom w:val="single" w:color="auto" w:sz="12" w:space="0"/>
              <w:right w:val="nil"/>
            </w:tcBorders>
          </w:tcPr>
          <w:p w14:paraId="50CA6BE5">
            <w:pPr>
              <w:wordWrap w:val="0"/>
              <w:ind w:right="140"/>
              <w:jc w:val="left"/>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南昌大学教务处</w:t>
            </w:r>
          </w:p>
        </w:tc>
        <w:tc>
          <w:tcPr>
            <w:tcW w:w="4436" w:type="dxa"/>
            <w:tcBorders>
              <w:top w:val="single" w:color="auto" w:sz="12" w:space="0"/>
              <w:left w:val="nil"/>
              <w:bottom w:val="single" w:color="auto" w:sz="12" w:space="0"/>
              <w:right w:val="nil"/>
            </w:tcBorders>
          </w:tcPr>
          <w:p w14:paraId="6F681ABE">
            <w:pPr>
              <w:wordWrap w:val="0"/>
              <w:ind w:right="140"/>
              <w:jc w:val="right"/>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lang w:eastAsia="zh-CN"/>
              </w:rPr>
              <w:t>2025</w:t>
            </w:r>
            <w:r>
              <w:rPr>
                <w:rFonts w:hint="eastAsia" w:ascii="仿宋_GB2312" w:hAnsi="宋体" w:eastAsia="仿宋_GB2312"/>
                <w:bCs/>
                <w:color w:val="auto"/>
                <w:sz w:val="32"/>
                <w:szCs w:val="32"/>
                <w:highlight w:val="none"/>
              </w:rPr>
              <w:t>年4月</w:t>
            </w:r>
            <w:r>
              <w:rPr>
                <w:rFonts w:hint="eastAsia" w:ascii="仿宋_GB2312" w:hAnsi="宋体" w:eastAsia="仿宋_GB2312"/>
                <w:bCs/>
                <w:color w:val="auto"/>
                <w:sz w:val="32"/>
                <w:szCs w:val="32"/>
                <w:highlight w:val="none"/>
                <w:lang w:val="en-US" w:eastAsia="zh-CN"/>
              </w:rPr>
              <w:t>24</w:t>
            </w:r>
            <w:r>
              <w:rPr>
                <w:rFonts w:hint="eastAsia" w:ascii="仿宋_GB2312" w:hAnsi="宋体" w:eastAsia="仿宋_GB2312"/>
                <w:bCs/>
                <w:color w:val="auto"/>
                <w:sz w:val="32"/>
                <w:szCs w:val="32"/>
                <w:highlight w:val="none"/>
              </w:rPr>
              <w:t>日印发</w:t>
            </w:r>
          </w:p>
        </w:tc>
      </w:tr>
    </w:tbl>
    <w:p w14:paraId="03D1EB74"/>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C37A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838E7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36838E7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2701C"/>
    <w:multiLevelType w:val="singleLevel"/>
    <w:tmpl w:val="98A2701C"/>
    <w:lvl w:ilvl="0" w:tentative="0">
      <w:start w:val="1"/>
      <w:numFmt w:val="chineseCounting"/>
      <w:suff w:val="nothing"/>
      <w:lvlText w:val="（%1）"/>
      <w:lvlJc w:val="left"/>
      <w:rPr>
        <w:rFonts w:hint="eastAsia"/>
      </w:rPr>
    </w:lvl>
  </w:abstractNum>
  <w:abstractNum w:abstractNumId="1">
    <w:nsid w:val="7A75B336"/>
    <w:multiLevelType w:val="singleLevel"/>
    <w:tmpl w:val="7A75B336"/>
    <w:lvl w:ilvl="0" w:tentative="0">
      <w:start w:val="1"/>
      <w:numFmt w:val="decimal"/>
      <w:suff w:val="nothing"/>
      <w:lvlText w:val="%1."/>
      <w:lvlJc w:val="left"/>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3201F"/>
    <w:rsid w:val="07432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s2"/>
    <w:basedOn w:val="6"/>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2025-04-24T06:41:00Z</dcterms:created>
  <dc:creator>花花不加糖耶</dc:creator>
  <cp:lastModifiedBy>花花不加糖耶</cp:lastModifiedBy>
  <dcterms:modified xsi:type="dcterms:W3CDTF">2025-04-24T06:44:23Z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CB949A168BE84150BB9330FE6602DBB8_11</vt:lpwstr>
  </property>
  <property fmtid="{D5CDD505-2E9C-101B-9397-08002B2CF9AE}" pid="4" name="KSOTemplateDocerSaveRecord">
    <vt:lpwstr>eyJoZGlkIjoiOWI4MGNhN2ZlZTlhNWRmNGE0ZWQ1NTg2YjQwMjViOWYiLCJ1c2VySWQiOiI2NjY0NTQxNDAifQ==</vt:lpwstr>
  </property>
</Properties>
</file>