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60" w:rsidRDefault="007C2553">
      <w:pPr>
        <w:widowControl/>
        <w:numPr>
          <w:ilvl w:val="0"/>
          <w:numId w:val="1"/>
        </w:numPr>
        <w:spacing w:before="100" w:beforeAutospacing="1" w:after="100" w:afterAutospacing="1" w:line="689" w:lineRule="atLeast"/>
        <w:jc w:val="center"/>
        <w:rPr>
          <w:rFonts w:ascii="微软雅黑" w:eastAsia="微软雅黑" w:hAnsi="微软雅黑" w:cs="宋体"/>
          <w:b/>
          <w:bCs/>
          <w:color w:val="444444"/>
          <w:kern w:val="0"/>
          <w:sz w:val="34"/>
          <w:szCs w:val="34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0"/>
          <w:sz w:val="34"/>
          <w:szCs w:val="34"/>
        </w:rPr>
        <w:t>南昌大学第二附属医院关于进行2018年研究生中期教学检查的通知</w:t>
      </w:r>
    </w:p>
    <w:p w:rsidR="00E86F60" w:rsidRDefault="007C2553">
      <w:pPr>
        <w:widowControl/>
        <w:spacing w:before="77" w:after="100" w:afterAutospacing="1" w:line="536" w:lineRule="atLeast"/>
        <w:ind w:left="72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各科室：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为进一步掌握研究生培养情况，建立和完善研究生教育检查评估制度，切实保证我院研究生的培养质量，拟对2019年度（春、秋季）需申请学位的博、硕士研究生进行中期教学检查。现将有关事项通知如下：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32"/>
        </w:rPr>
        <w:t>一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b/>
          <w:bCs/>
          <w:color w:val="444444"/>
          <w:kern w:val="0"/>
          <w:sz w:val="32"/>
        </w:rPr>
        <w:t>检查对象</w:t>
      </w:r>
    </w:p>
    <w:p w:rsidR="00E86F60" w:rsidRDefault="007C2553">
      <w:pPr>
        <w:widowControl/>
        <w:spacing w:before="77" w:after="100" w:afterAutospacing="1" w:line="536" w:lineRule="atLeast"/>
        <w:ind w:left="720" w:firstLine="49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1、2016级</w:t>
      </w:r>
      <w:r w:rsidR="007B2488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统招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博士研究生和硕士研究生（包括学术型及专业型）；</w:t>
      </w:r>
    </w:p>
    <w:p w:rsidR="00E86F60" w:rsidRDefault="007C2553">
      <w:pPr>
        <w:widowControl/>
        <w:spacing w:before="77" w:after="100" w:afterAutospacing="1" w:line="536" w:lineRule="atLeast"/>
        <w:ind w:left="720" w:firstLine="49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2、需申请专业学位博士的在职研究生；</w:t>
      </w:r>
    </w:p>
    <w:p w:rsidR="00E86F60" w:rsidRDefault="007C2553">
      <w:pPr>
        <w:widowControl/>
        <w:spacing w:before="77" w:after="100" w:afterAutospacing="1" w:line="536" w:lineRule="atLeast"/>
        <w:ind w:left="720" w:firstLine="49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3、需申请硕士学位的在职研究生（包括学术型及专业型）。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32"/>
        </w:rPr>
        <w:t>二、检查内容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1、教学与临床实践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①非临床专业研究生的教学实践：教学时间、教学对象是否按要求进行；是否指定讲师以上的教师带教；是否达到预期目的(统招生提供教案，在职生不做要求)；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②临床专业研究生的临床实践：专业临床实践时间、管床数以及掌握常见病、多发病的病种及例数、参加疑难病例讨论次数是否达到要求（专业型博士提供培养手册，临床专业型硕士提供规培轮转手册；提供本人经治的手写完整病历不少于三份，用专门病历纸写）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③专业和专业外语课的学习内容、方式和学习情况。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2、科研情况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①查阅文献情况（提供文献阅读记录本及打印精读文章30-40篇），综述是否完成、是否发表。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②科研课题设计是否合理，是否有创新性，是否进行了公开开题（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未完成开题报告者，不得参加教学检查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）；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③课题进展是否按计划进行，原始记录是否真实、及时、完整（提交原始实验记录本），实验原始记录格式需参照《南昌大学医学部科学研究实验记录规范》；专业型研究生做临床课题需将临床课题原始资料、数据分析等相关内容写到记录本中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④查阅文献方面需提供打印精读文章30-40篇(提供文献阅读记录本)；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⑤学术讲座需提供不少于6次(博士要求10次，每次不少于400字)的手写小结（提供学术活动登记本）；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⑥培养手册、规培轮转手册是否填写完整，必须要有导师及学科点的意见及签字。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32"/>
        </w:rPr>
        <w:t>三、检查分组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第一组：</w:t>
      </w:r>
      <w:r w:rsidR="009F6BA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学术型硕士（分内、外科组）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第二组：</w:t>
      </w:r>
      <w:r w:rsidR="009F6BA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博士组</w:t>
      </w:r>
      <w:r w:rsidR="00261F0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（分内、外科组）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第三组：</w:t>
      </w:r>
      <w:r w:rsidR="009F6BA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专业型硕士（分内、外科组）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省外教学医院可在当地进行检查，检查结果12月10日前报医学部研究生办公室。检查结果为“优秀”或“不合格”者，将其材料寄回给相关学院进行复核。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32"/>
        </w:rPr>
        <w:t>四、检查时间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2018年11月21～2</w:t>
      </w:r>
      <w:r w:rsidR="00261F0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日</w:t>
      </w:r>
      <w:r w:rsidR="00261F0F">
        <w:rPr>
          <w:rFonts w:ascii="仿宋" w:eastAsia="仿宋" w:hAnsi="仿宋" w:cs="宋体" w:hint="eastAsia"/>
          <w:b/>
          <w:bCs/>
          <w:color w:val="444444"/>
          <w:kern w:val="0"/>
          <w:sz w:val="32"/>
        </w:rPr>
        <w:t>、11月26日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（具体时间和地点见附表）。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32"/>
        </w:rPr>
        <w:t>五、有关要求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1、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没有及时缴纳学费的不得参加教学检查（名单由研究生办下发）；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2、检查组采取“学生PPT汇报</w:t>
      </w:r>
      <w:r w:rsidR="007B2488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（博士5分钟以内；硕士3分钟以内）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——分工检查提问——合议点评——分项打分”的检查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形式，检查结束后，把各项得分情况填写在考核表中，并就是否通过检查或建议延期签署具体意见；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3、被查学生主要就教学实践、临床实践、科研情况等进行汇报并提交一份书面材料</w:t>
      </w:r>
      <w:r w:rsidR="004208F5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（须有专业、姓名等信息）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学术型研究生汇报科研情况、专业型研究生汇报专业实践情况为主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4、检查组由5位有实际指导研究生经验的专家组成；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5、学院督导参与检查和巡视；</w:t>
      </w:r>
    </w:p>
    <w:p w:rsidR="00E86F60" w:rsidRDefault="007C2553">
      <w:pPr>
        <w:widowControl/>
        <w:spacing w:before="77" w:after="100" w:afterAutospacing="1" w:line="536" w:lineRule="atLeast"/>
        <w:ind w:left="720" w:firstLine="567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6、请各科室高度重视、认真准备。</w:t>
      </w:r>
    </w:p>
    <w:p w:rsidR="00E86F60" w:rsidRDefault="00E86F60" w:rsidP="00FE2749">
      <w:pPr>
        <w:widowControl/>
        <w:spacing w:before="77" w:after="100" w:afterAutospacing="1" w:line="536" w:lineRule="atLeast"/>
        <w:ind w:left="720" w:firstLine="659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p w:rsidR="00676F2E" w:rsidRDefault="007C2553" w:rsidP="00676F2E">
      <w:pPr>
        <w:widowControl/>
        <w:spacing w:before="77" w:after="100" w:afterAutospacing="1" w:line="536" w:lineRule="atLeast"/>
        <w:ind w:left="720"/>
        <w:jc w:val="righ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南昌大学第二附属医院</w:t>
      </w:r>
    </w:p>
    <w:p w:rsidR="00E86F60" w:rsidRDefault="007C2553" w:rsidP="003B3ADF">
      <w:pPr>
        <w:widowControl/>
        <w:spacing w:before="77" w:after="100" w:afterAutospacing="1" w:line="536" w:lineRule="atLeast"/>
        <w:ind w:left="720"/>
        <w:jc w:val="righ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2018年11月15日</w:t>
      </w:r>
    </w:p>
    <w:sectPr w:rsidR="00E86F60" w:rsidSect="00FE27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E7" w:rsidRDefault="001A03E7" w:rsidP="007C2553">
      <w:r>
        <w:separator/>
      </w:r>
    </w:p>
  </w:endnote>
  <w:endnote w:type="continuationSeparator" w:id="0">
    <w:p w:rsidR="001A03E7" w:rsidRDefault="001A03E7" w:rsidP="007C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E7" w:rsidRDefault="001A03E7" w:rsidP="007C2553">
      <w:r>
        <w:separator/>
      </w:r>
    </w:p>
  </w:footnote>
  <w:footnote w:type="continuationSeparator" w:id="0">
    <w:p w:rsidR="001A03E7" w:rsidRDefault="001A03E7" w:rsidP="007C2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DE4"/>
    <w:multiLevelType w:val="multilevel"/>
    <w:tmpl w:val="27260D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9F182C"/>
    <w:multiLevelType w:val="hybridMultilevel"/>
    <w:tmpl w:val="13202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25515"/>
    <w:multiLevelType w:val="hybridMultilevel"/>
    <w:tmpl w:val="13202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EF7198"/>
    <w:multiLevelType w:val="hybridMultilevel"/>
    <w:tmpl w:val="34983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C47838"/>
    <w:multiLevelType w:val="multilevel"/>
    <w:tmpl w:val="47C478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1F7A59"/>
    <w:multiLevelType w:val="hybridMultilevel"/>
    <w:tmpl w:val="34983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446C49"/>
    <w:multiLevelType w:val="multilevel"/>
    <w:tmpl w:val="55446C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65F00"/>
    <w:multiLevelType w:val="multilevel"/>
    <w:tmpl w:val="5B965F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D33A9"/>
    <w:rsid w:val="000458F4"/>
    <w:rsid w:val="000F056D"/>
    <w:rsid w:val="001060EC"/>
    <w:rsid w:val="001532B1"/>
    <w:rsid w:val="00181350"/>
    <w:rsid w:val="001A03E7"/>
    <w:rsid w:val="00205909"/>
    <w:rsid w:val="00261F0F"/>
    <w:rsid w:val="002B3FA3"/>
    <w:rsid w:val="003559EB"/>
    <w:rsid w:val="00380C08"/>
    <w:rsid w:val="003B3ADF"/>
    <w:rsid w:val="004208F5"/>
    <w:rsid w:val="00422950"/>
    <w:rsid w:val="00424171"/>
    <w:rsid w:val="004650F4"/>
    <w:rsid w:val="004E0123"/>
    <w:rsid w:val="005A7B86"/>
    <w:rsid w:val="00641A83"/>
    <w:rsid w:val="00673F91"/>
    <w:rsid w:val="00676F2E"/>
    <w:rsid w:val="00696DB9"/>
    <w:rsid w:val="006C281C"/>
    <w:rsid w:val="00710FFD"/>
    <w:rsid w:val="007A0130"/>
    <w:rsid w:val="007B1190"/>
    <w:rsid w:val="007B2488"/>
    <w:rsid w:val="007C2553"/>
    <w:rsid w:val="008D33A9"/>
    <w:rsid w:val="00933DFD"/>
    <w:rsid w:val="00956361"/>
    <w:rsid w:val="0097681A"/>
    <w:rsid w:val="00976880"/>
    <w:rsid w:val="009F6BA5"/>
    <w:rsid w:val="00A03F9D"/>
    <w:rsid w:val="00B009D4"/>
    <w:rsid w:val="00B424C3"/>
    <w:rsid w:val="00C04FB9"/>
    <w:rsid w:val="00CE384E"/>
    <w:rsid w:val="00CE6157"/>
    <w:rsid w:val="00DD155E"/>
    <w:rsid w:val="00E311BF"/>
    <w:rsid w:val="00E86F60"/>
    <w:rsid w:val="00ED0C9E"/>
    <w:rsid w:val="00ED0DD7"/>
    <w:rsid w:val="00F06EC5"/>
    <w:rsid w:val="00F83ECA"/>
    <w:rsid w:val="00FE2749"/>
    <w:rsid w:val="54EA382C"/>
    <w:rsid w:val="59E757D3"/>
    <w:rsid w:val="5C4C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8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8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8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6F6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E86F6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6F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4E680-D060-4550-995A-FE91EE4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187</Words>
  <Characters>1069</Characters>
  <Application>Microsoft Office Word</Application>
  <DocSecurity>0</DocSecurity>
  <Lines>8</Lines>
  <Paragraphs>2</Paragraphs>
  <ScaleCrop>false</ScaleCrop>
  <Company>微软中国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36</cp:revision>
  <dcterms:created xsi:type="dcterms:W3CDTF">2018-11-15T06:46:00Z</dcterms:created>
  <dcterms:modified xsi:type="dcterms:W3CDTF">2018-11-19T01:25:00Z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