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Arial" w:eastAsia="方正小标宋简体" w:cs="Arial"/>
          <w:b/>
          <w:bCs/>
          <w:kern w:val="0"/>
          <w:sz w:val="44"/>
          <w:szCs w:val="44"/>
        </w:rPr>
      </w:pPr>
      <w:r>
        <w:rPr>
          <w:rFonts w:hint="eastAsia" w:ascii="方正小标宋简体" w:hAnsi="宋体" w:eastAsia="方正小标宋简体"/>
          <w:b/>
          <w:sz w:val="44"/>
          <w:szCs w:val="44"/>
        </w:rPr>
        <w:t>宜春职业技术学院</w:t>
      </w:r>
      <w:r>
        <w:rPr>
          <w:rFonts w:hint="eastAsia" w:ascii="方正小标宋简体" w:hAnsi="Arial" w:eastAsia="方正小标宋简体" w:cs="Arial"/>
          <w:b/>
          <w:bCs/>
          <w:kern w:val="0"/>
          <w:sz w:val="44"/>
          <w:szCs w:val="44"/>
        </w:rPr>
        <w:t>2020年公开招聘教师</w:t>
      </w:r>
    </w:p>
    <w:p>
      <w:pPr>
        <w:widowControl/>
        <w:shd w:val="clear" w:color="auto" w:fill="FFFFFF"/>
        <w:spacing w:line="560" w:lineRule="exact"/>
        <w:ind w:firstLine="636" w:firstLineChars="198"/>
        <w:rPr>
          <w:rFonts w:ascii="仿宋" w:hAnsi="仿宋" w:eastAsia="仿宋" w:cs="Arial"/>
          <w:b/>
          <w:kern w:val="0"/>
          <w:sz w:val="32"/>
          <w:szCs w:val="32"/>
        </w:rPr>
      </w:pPr>
    </w:p>
    <w:p>
      <w:pPr>
        <w:widowControl/>
        <w:shd w:val="clear" w:color="auto" w:fill="FFFFFF"/>
        <w:spacing w:line="560" w:lineRule="exact"/>
        <w:ind w:firstLine="636" w:firstLineChars="198"/>
        <w:rPr>
          <w:rFonts w:ascii="仿宋" w:hAnsi="仿宋" w:eastAsia="仿宋" w:cs="Arial"/>
          <w:b/>
          <w:kern w:val="0"/>
          <w:sz w:val="32"/>
          <w:szCs w:val="32"/>
        </w:rPr>
      </w:pPr>
      <w:r>
        <w:rPr>
          <w:rFonts w:hint="eastAsia" w:ascii="仿宋" w:hAnsi="仿宋" w:eastAsia="仿宋" w:cs="Arial"/>
          <w:b/>
          <w:kern w:val="0"/>
          <w:sz w:val="32"/>
          <w:szCs w:val="32"/>
        </w:rPr>
        <w:t>一、学校简介</w:t>
      </w:r>
    </w:p>
    <w:p>
      <w:pPr>
        <w:widowControl/>
        <w:shd w:val="clear" w:color="auto" w:fill="FFFFFF"/>
        <w:spacing w:line="560" w:lineRule="exact"/>
        <w:ind w:firstLine="640" w:firstLineChars="200"/>
        <w:rPr>
          <w:rFonts w:ascii="仿宋" w:hAnsi="仿宋" w:eastAsia="仿宋" w:cs="Tahoma"/>
          <w:kern w:val="0"/>
          <w:sz w:val="32"/>
          <w:szCs w:val="32"/>
        </w:rPr>
      </w:pPr>
      <w:r>
        <w:rPr>
          <w:rFonts w:hint="eastAsia" w:ascii="仿宋" w:hAnsi="仿宋" w:eastAsia="仿宋" w:cs="Tahoma"/>
          <w:kern w:val="0"/>
          <w:sz w:val="32"/>
          <w:szCs w:val="32"/>
        </w:rPr>
        <w:t>宜春职业技术学院坐落于风景秀丽的江西省宜春市，是经江西省人民政府批准、国家教育部备案的公办全日制专科层次普通高校，江西省示范性高职院校</w:t>
      </w:r>
      <w:r>
        <w:rPr>
          <w:rFonts w:hint="eastAsia" w:ascii="仿宋" w:hAnsi="仿宋" w:eastAsia="仿宋"/>
          <w:sz w:val="32"/>
          <w:szCs w:val="32"/>
        </w:rPr>
        <w:t>、</w:t>
      </w:r>
      <w:r>
        <w:rPr>
          <w:rFonts w:hint="eastAsia" w:ascii="仿宋" w:hAnsi="仿宋" w:eastAsia="仿宋" w:cs="Tahoma"/>
          <w:kern w:val="0"/>
          <w:sz w:val="32"/>
          <w:szCs w:val="32"/>
        </w:rPr>
        <w:t>江西省优质专科高职院校。</w:t>
      </w:r>
    </w:p>
    <w:p>
      <w:pPr>
        <w:widowControl/>
        <w:shd w:val="clear" w:color="auto" w:fill="FFFFFF"/>
        <w:spacing w:line="560" w:lineRule="exact"/>
        <w:ind w:firstLine="640" w:firstLineChars="200"/>
        <w:rPr>
          <w:rFonts w:ascii="仿宋" w:hAnsi="仿宋" w:eastAsia="仿宋" w:cs="Arial"/>
          <w:kern w:val="0"/>
          <w:sz w:val="32"/>
          <w:szCs w:val="32"/>
        </w:rPr>
      </w:pPr>
      <w:r>
        <w:rPr>
          <w:rFonts w:ascii="仿宋" w:hAnsi="仿宋" w:eastAsia="仿宋" w:cs="Tahoma"/>
          <w:color w:val="333333"/>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6681470</wp:posOffset>
                </wp:positionH>
                <wp:positionV relativeFrom="paragraph">
                  <wp:posOffset>2858770</wp:posOffset>
                </wp:positionV>
                <wp:extent cx="76200" cy="25717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flipH="1">
                          <a:off x="0" y="0"/>
                          <a:ext cx="76200" cy="257175"/>
                        </a:xfrm>
                        <a:prstGeom prst="rect">
                          <a:avLst/>
                        </a:prstGeom>
                        <a:solidFill>
                          <a:srgbClr val="FFFFFF"/>
                        </a:solidFill>
                        <a:ln w="9525">
                          <a:noFill/>
                          <a:miter lim="800000"/>
                        </a:ln>
                      </wps:spPr>
                      <wps:txbx>
                        <w:txbxContent>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flip:x;margin-left:526.1pt;margin-top:225.1pt;height:20.25pt;width:6pt;z-index:251659264;mso-width-relative:page;mso-height-relative:page;" fillcolor="#FFFFFF" filled="t" stroked="f" coordsize="21600,21600" o:gfxdata="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BRsv/aAAAADQEAAA8AAAAAAAAAAQAgAAAAIgAAAGRy&#10;cy9kb3ducmV2LnhtbFBLAQIUABQAAAAIAIdO4kD3c8rSPAIAAFoEAAAOAAAAAAAAAAEAIAAAACkB&#10;AABkcnMvZTJvRG9jLnhtbFBLBQYAAAAABgAGAFkBAADXBQAAAAA=&#10;">
                <v:fill on="t" focussize="0,0"/>
                <v:stroke on="f" miterlimit="8" joinstyle="miter"/>
                <v:imagedata o:title=""/>
                <o:lock v:ext="edit" aspectratio="f"/>
                <v:textbox>
                  <w:txbxContent>
                    <w:p/>
                  </w:txbxContent>
                </v:textbox>
              </v:shape>
            </w:pict>
          </mc:Fallback>
        </mc:AlternateContent>
      </w:r>
      <w:r>
        <w:rPr>
          <w:rFonts w:hint="eastAsia" w:ascii="仿宋" w:hAnsi="仿宋" w:eastAsia="仿宋" w:cs="Tahoma"/>
          <w:kern w:val="0"/>
          <w:sz w:val="32"/>
          <w:szCs w:val="32"/>
        </w:rPr>
        <w:t>学校环境优雅，设施齐全，设立</w:t>
      </w:r>
      <w:r>
        <w:rPr>
          <w:rFonts w:hint="eastAsia" w:ascii="仿宋" w:hAnsi="仿宋" w:eastAsia="仿宋" w:cs="宋体"/>
          <w:kern w:val="0"/>
          <w:sz w:val="32"/>
          <w:szCs w:val="32"/>
        </w:rPr>
        <w:t>南</w:t>
      </w:r>
      <w:r>
        <w:rPr>
          <w:rFonts w:hint="eastAsia" w:ascii="仿宋" w:hAnsi="仿宋" w:eastAsia="仿宋" w:cs="Tahoma"/>
          <w:kern w:val="0"/>
          <w:sz w:val="32"/>
          <w:szCs w:val="32"/>
        </w:rPr>
        <w:t>北2</w:t>
      </w:r>
      <w:r>
        <w:rPr>
          <w:rFonts w:hint="eastAsia" w:ascii="仿宋" w:hAnsi="仿宋" w:eastAsia="仿宋" w:cs="宋体"/>
          <w:kern w:val="0"/>
          <w:sz w:val="32"/>
          <w:szCs w:val="32"/>
        </w:rPr>
        <w:t>个</w:t>
      </w:r>
      <w:r>
        <w:rPr>
          <w:rFonts w:hint="eastAsia" w:ascii="仿宋" w:hAnsi="仿宋" w:eastAsia="仿宋" w:cs="Tahoma"/>
          <w:kern w:val="0"/>
          <w:sz w:val="32"/>
          <w:szCs w:val="32"/>
        </w:rPr>
        <w:t>校区。设有护理学院、医学院、师范学院、机电与新能源汽车学院、财会金融学院、电商与旅游学院、信息工程学院、艺术与设计学院、国际教育学院及马克思主义学院、医学基础部、军事体育部、继续教育学院、创新创业学院等教学单位。面向全国20余个省市招生，在校生1.6万余人。现有专任教师830余人。学校积极开展国际交流与合作，与澳大利亚、加拿大、美国等知名职业院校建立了合作关系，定期选派</w:t>
      </w:r>
      <w:r>
        <w:rPr>
          <w:rFonts w:hint="eastAsia" w:ascii="仿宋" w:hAnsi="仿宋" w:eastAsia="仿宋" w:cs="宋体"/>
          <w:kern w:val="0"/>
          <w:sz w:val="32"/>
          <w:szCs w:val="32"/>
        </w:rPr>
        <w:t>优秀</w:t>
      </w:r>
      <w:r>
        <w:rPr>
          <w:rFonts w:hint="eastAsia" w:ascii="仿宋" w:hAnsi="仿宋" w:eastAsia="仿宋" w:cs="Tahoma"/>
          <w:kern w:val="0"/>
          <w:sz w:val="32"/>
          <w:szCs w:val="32"/>
        </w:rPr>
        <w:t>教师赴境外学习培训，不断提高学校国际交流与合作的层次和水平。</w:t>
      </w:r>
      <w:r>
        <w:rPr>
          <w:rFonts w:hint="eastAsia" w:ascii="仿宋" w:hAnsi="仿宋" w:eastAsia="仿宋" w:cs="Arial"/>
          <w:kern w:val="0"/>
          <w:sz w:val="32"/>
          <w:szCs w:val="32"/>
        </w:rPr>
        <w:t>为进一步加强学校内涵建设，不断提高办学水平，特面向社会公开招聘</w:t>
      </w:r>
      <w:r>
        <w:rPr>
          <w:rFonts w:hint="eastAsia" w:ascii="仿宋" w:hAnsi="仿宋" w:eastAsia="仿宋" w:cs="宋体"/>
          <w:kern w:val="0"/>
          <w:sz w:val="32"/>
          <w:szCs w:val="32"/>
        </w:rPr>
        <w:t>教师</w:t>
      </w:r>
      <w:r>
        <w:rPr>
          <w:rFonts w:hint="eastAsia" w:ascii="仿宋" w:hAnsi="仿宋" w:eastAsia="仿宋" w:cs="Arial"/>
          <w:kern w:val="0"/>
          <w:sz w:val="32"/>
          <w:szCs w:val="32"/>
        </w:rPr>
        <w:t>(学校详情请访问学校网址</w:t>
      </w:r>
      <w:r>
        <w:fldChar w:fldCharType="begin"/>
      </w:r>
      <w:r>
        <w:instrText xml:space="preserve"> HYPERLINK "http://www.ycvc.jx.cn/" </w:instrText>
      </w:r>
      <w:r>
        <w:fldChar w:fldCharType="separate"/>
      </w:r>
      <w:r>
        <w:rPr>
          <w:rStyle w:val="6"/>
          <w:rFonts w:hint="eastAsia" w:ascii="仿宋" w:hAnsi="仿宋" w:eastAsia="仿宋" w:cs="Arial"/>
          <w:kern w:val="0"/>
          <w:sz w:val="32"/>
          <w:szCs w:val="32"/>
        </w:rPr>
        <w:t>http://www.ycvc.jx.cn/</w:t>
      </w:r>
      <w:r>
        <w:rPr>
          <w:rStyle w:val="6"/>
          <w:rFonts w:hint="eastAsia" w:ascii="仿宋" w:hAnsi="仿宋" w:eastAsia="仿宋" w:cs="Arial"/>
          <w:kern w:val="0"/>
          <w:sz w:val="32"/>
          <w:szCs w:val="32"/>
        </w:rPr>
        <w:fldChar w:fldCharType="end"/>
      </w:r>
      <w:r>
        <w:rPr>
          <w:rFonts w:hint="eastAsia" w:ascii="仿宋" w:hAnsi="仿宋" w:eastAsia="仿宋" w:cs="Arial"/>
          <w:kern w:val="0"/>
          <w:sz w:val="32"/>
          <w:szCs w:val="32"/>
        </w:rPr>
        <w:t>)。</w:t>
      </w:r>
    </w:p>
    <w:p>
      <w:pPr>
        <w:widowControl/>
        <w:shd w:val="clear" w:color="auto" w:fill="FFFFFF"/>
        <w:spacing w:line="560" w:lineRule="exact"/>
        <w:ind w:firstLine="643" w:firstLineChars="200"/>
        <w:rPr>
          <w:rFonts w:ascii="仿宋" w:hAnsi="仿宋" w:eastAsia="仿宋" w:cs="Tahoma"/>
          <w:b/>
          <w:kern w:val="0"/>
          <w:sz w:val="32"/>
          <w:szCs w:val="32"/>
        </w:rPr>
      </w:pPr>
      <w:r>
        <w:rPr>
          <w:rFonts w:hint="eastAsia" w:ascii="仿宋" w:hAnsi="仿宋" w:eastAsia="仿宋" w:cs="Tahoma"/>
          <w:b/>
          <w:kern w:val="0"/>
          <w:sz w:val="32"/>
          <w:szCs w:val="32"/>
        </w:rPr>
        <w:t>二、招聘条件</w:t>
      </w:r>
    </w:p>
    <w:p>
      <w:pPr>
        <w:widowControl/>
        <w:shd w:val="clear" w:color="auto" w:fill="FFFFFF"/>
        <w:spacing w:line="560" w:lineRule="exact"/>
        <w:ind w:firstLine="640" w:firstLineChars="200"/>
        <w:rPr>
          <w:rFonts w:ascii="仿宋" w:hAnsi="仿宋" w:eastAsia="仿宋" w:cs="Tahoma"/>
          <w:kern w:val="0"/>
          <w:sz w:val="32"/>
          <w:szCs w:val="32"/>
        </w:rPr>
      </w:pPr>
      <w:r>
        <w:rPr>
          <w:rFonts w:hint="eastAsia" w:ascii="仿宋" w:hAnsi="仿宋" w:eastAsia="仿宋" w:cs="Tahoma"/>
          <w:kern w:val="0"/>
          <w:sz w:val="32"/>
          <w:szCs w:val="32"/>
        </w:rPr>
        <w:t>1.拥护中国共产党的领导，热爱党的教育事业，遵纪守法，品行端正，爱岗敬业，具有履行岗位职责相适应的专业和技能</w:t>
      </w:r>
      <w:r>
        <w:rPr>
          <w:rFonts w:hint="eastAsia" w:ascii="仿宋" w:hAnsi="仿宋" w:eastAsia="仿宋"/>
          <w:sz w:val="32"/>
          <w:szCs w:val="32"/>
        </w:rPr>
        <w:t>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2.符合招聘岗位要求；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3.身心健康，</w:t>
      </w:r>
      <w:r>
        <w:rPr>
          <w:rFonts w:hint="eastAsia" w:ascii="仿宋" w:hAnsi="仿宋" w:eastAsia="仿宋" w:cs="宋体"/>
          <w:sz w:val="32"/>
          <w:szCs w:val="32"/>
        </w:rPr>
        <w:t>能胜任本职工作</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cs="宋体"/>
          <w:bCs/>
          <w:kern w:val="0"/>
          <w:sz w:val="32"/>
          <w:szCs w:val="32"/>
        </w:rPr>
        <w:t>硕士和博士研究生的</w:t>
      </w:r>
      <w:r>
        <w:rPr>
          <w:rFonts w:hint="eastAsia" w:ascii="仿宋" w:hAnsi="仿宋" w:eastAsia="仿宋"/>
          <w:sz w:val="32"/>
          <w:szCs w:val="32"/>
        </w:rPr>
        <w:t>学历证书、学位证书资格取得时间截止至2021年7月31日；</w:t>
      </w:r>
    </w:p>
    <w:p>
      <w:pPr>
        <w:spacing w:line="560" w:lineRule="exact"/>
        <w:ind w:firstLine="640" w:firstLineChars="200"/>
        <w:rPr>
          <w:rFonts w:ascii="仿宋" w:hAnsi="仿宋" w:eastAsia="仿宋"/>
          <w:sz w:val="32"/>
          <w:szCs w:val="32"/>
        </w:rPr>
      </w:pPr>
      <w:r>
        <w:rPr>
          <w:rFonts w:hint="eastAsia" w:ascii="仿宋" w:hAnsi="仿宋" w:eastAsia="仿宋"/>
          <w:sz w:val="32"/>
          <w:szCs w:val="32"/>
          <w:highlight w:val="lightGray"/>
        </w:rPr>
        <w:t>5.宜春市外机关事业单位有正式编制且符合岗位招聘条件的人员报考，</w:t>
      </w:r>
      <w:r>
        <w:rPr>
          <w:rFonts w:hint="eastAsia" w:ascii="仿宋" w:hAnsi="仿宋" w:eastAsia="仿宋" w:cs="宋体"/>
          <w:sz w:val="32"/>
          <w:szCs w:val="32"/>
          <w:highlight w:val="lightGray"/>
        </w:rPr>
        <w:t>还需提供所在单位同意报考证明（宜春市内机关事业单位有正式编制人员不在引进范围内）。</w:t>
      </w:r>
    </w:p>
    <w:p>
      <w:pPr>
        <w:widowControl/>
        <w:shd w:val="clear" w:color="auto" w:fill="FFFFFF"/>
        <w:spacing w:line="560" w:lineRule="exact"/>
        <w:ind w:firstLine="636" w:firstLineChars="198"/>
        <w:jc w:val="left"/>
        <w:rPr>
          <w:rFonts w:ascii="仿宋" w:hAnsi="仿宋" w:eastAsia="仿宋" w:cs="Arial"/>
          <w:b/>
          <w:kern w:val="0"/>
          <w:sz w:val="32"/>
          <w:szCs w:val="32"/>
        </w:rPr>
      </w:pPr>
      <w:bookmarkStart w:id="0" w:name="_Hlk53129829"/>
      <w:r>
        <w:rPr>
          <w:rFonts w:hint="eastAsia" w:ascii="仿宋" w:hAnsi="仿宋" w:eastAsia="仿宋" w:cs="Arial"/>
          <w:b/>
          <w:kern w:val="0"/>
          <w:sz w:val="32"/>
          <w:szCs w:val="32"/>
        </w:rPr>
        <w:t>三、招聘岗位、专业条件和人数（所有岗位要求研究生学历、硕士及以上学位，第一学历为本科学历、学士及以上学位）</w:t>
      </w:r>
    </w:p>
    <w:bookmarkEnd w:id="0"/>
    <w:tbl>
      <w:tblPr>
        <w:tblStyle w:val="4"/>
        <w:tblW w:w="82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1"/>
        <w:gridCol w:w="925"/>
        <w:gridCol w:w="1697"/>
        <w:gridCol w:w="457"/>
        <w:gridCol w:w="2813"/>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blHeader/>
        </w:trPr>
        <w:tc>
          <w:tcPr>
            <w:tcW w:w="0" w:type="auto"/>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881"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部门</w:t>
            </w:r>
          </w:p>
        </w:tc>
        <w:tc>
          <w:tcPr>
            <w:tcW w:w="925"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岗位</w:t>
            </w:r>
          </w:p>
        </w:tc>
        <w:tc>
          <w:tcPr>
            <w:tcW w:w="1697"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硕士专业要求</w:t>
            </w:r>
          </w:p>
        </w:tc>
        <w:tc>
          <w:tcPr>
            <w:tcW w:w="457"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人数</w:t>
            </w:r>
          </w:p>
        </w:tc>
        <w:tc>
          <w:tcPr>
            <w:tcW w:w="2813"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岗位条件</w:t>
            </w:r>
          </w:p>
        </w:tc>
        <w:tc>
          <w:tcPr>
            <w:tcW w:w="1030"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年龄条件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0" w:type="auto"/>
            <w:tcBorders>
              <w:top w:val="nil"/>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81" w:type="dxa"/>
            <w:tcBorders>
              <w:top w:val="nil"/>
              <w:left w:val="nil"/>
              <w:right w:val="single" w:color="auto" w:sz="6"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教学院部</w:t>
            </w:r>
          </w:p>
        </w:tc>
        <w:tc>
          <w:tcPr>
            <w:tcW w:w="925"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教师</w:t>
            </w:r>
          </w:p>
        </w:tc>
        <w:tc>
          <w:tcPr>
            <w:tcW w:w="1697" w:type="dxa"/>
            <w:tcBorders>
              <w:top w:val="nil"/>
              <w:left w:val="nil"/>
              <w:bottom w:val="single" w:color="auto" w:sz="6" w:space="0"/>
              <w:right w:val="single" w:color="auto" w:sz="6"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医学相关专业、护理学、马克思主义理论、中国语言文学、财会</w:t>
            </w:r>
          </w:p>
        </w:tc>
        <w:tc>
          <w:tcPr>
            <w:tcW w:w="457"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2813" w:type="dxa"/>
            <w:tcBorders>
              <w:top w:val="nil"/>
              <w:left w:val="nil"/>
              <w:right w:val="single" w:color="auto" w:sz="6"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博士研究生（本硕博专业相近）。</w:t>
            </w:r>
          </w:p>
        </w:tc>
        <w:tc>
          <w:tcPr>
            <w:tcW w:w="1030" w:type="dxa"/>
            <w:tcBorders>
              <w:top w:val="nil"/>
              <w:left w:val="nil"/>
              <w:right w:val="single" w:color="auto" w:sz="6" w:space="0"/>
            </w:tcBorders>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1975年7月1日以后出生。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0" w:type="auto"/>
            <w:tcBorders>
              <w:top w:val="nil"/>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2</w:t>
            </w:r>
          </w:p>
        </w:tc>
        <w:tc>
          <w:tcPr>
            <w:tcW w:w="881"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333333"/>
                <w:kern w:val="0"/>
                <w:sz w:val="24"/>
                <w:lang w:bidi="ar"/>
              </w:rPr>
            </w:pPr>
            <w:r>
              <w:rPr>
                <w:rFonts w:hint="eastAsia" w:ascii="仿宋" w:hAnsi="仿宋" w:eastAsia="仿宋" w:cs="仿宋"/>
                <w:color w:val="333333"/>
                <w:kern w:val="0"/>
                <w:sz w:val="24"/>
                <w:lang w:bidi="ar"/>
              </w:rPr>
              <w:t>医学基础部</w:t>
            </w:r>
          </w:p>
        </w:tc>
        <w:tc>
          <w:tcPr>
            <w:tcW w:w="925"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w:t>
            </w:r>
          </w:p>
        </w:tc>
        <w:tc>
          <w:tcPr>
            <w:tcW w:w="1697"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lang w:bidi="ar"/>
              </w:rPr>
              <w:t>1001</w:t>
            </w:r>
            <w:r>
              <w:rPr>
                <w:rFonts w:hint="eastAsia" w:ascii="仿宋" w:hAnsi="仿宋" w:eastAsia="仿宋" w:cs="仿宋"/>
                <w:color w:val="000000"/>
                <w:kern w:val="0"/>
                <w:sz w:val="24"/>
                <w:lang w:bidi="ar"/>
              </w:rPr>
              <w:t>基础医学、1002 临床医学</w:t>
            </w:r>
          </w:p>
        </w:tc>
        <w:tc>
          <w:tcPr>
            <w:tcW w:w="457"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813" w:type="dxa"/>
            <w:tcBorders>
              <w:top w:val="nil"/>
              <w:left w:val="nil"/>
              <w:bottom w:val="single" w:color="auto" w:sz="6" w:space="0"/>
              <w:right w:val="single" w:color="auto" w:sz="6"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本硕专业相同或相近，其中报考基础医学的要求本科为临床医学。</w:t>
            </w:r>
          </w:p>
        </w:tc>
        <w:tc>
          <w:tcPr>
            <w:tcW w:w="1030" w:type="dxa"/>
            <w:vMerge w:val="restart"/>
            <w:tcBorders>
              <w:top w:val="nil"/>
              <w:left w:val="nil"/>
              <w:right w:val="single" w:color="auto" w:sz="4" w:space="0"/>
            </w:tcBorders>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1990年7月1日以后出生；取得中级及以上专业技术职称的，年龄可以放宽至</w:t>
            </w:r>
            <w:r>
              <w:rPr>
                <w:rFonts w:ascii="仿宋" w:hAnsi="仿宋" w:eastAsia="仿宋" w:cs="仿宋"/>
                <w:color w:val="000000"/>
                <w:kern w:val="0"/>
                <w:sz w:val="24"/>
                <w:lang w:bidi="ar"/>
              </w:rPr>
              <w:t>1985</w:t>
            </w:r>
            <w:r>
              <w:rPr>
                <w:rFonts w:hint="eastAsia" w:ascii="仿宋" w:hAnsi="仿宋" w:eastAsia="仿宋" w:cs="仿宋"/>
                <w:color w:val="000000"/>
                <w:kern w:val="0"/>
                <w:sz w:val="24"/>
                <w:lang w:bidi="ar"/>
              </w:rPr>
              <w:t>年7月1日以后出生。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0" w:type="auto"/>
            <w:vMerge w:val="restart"/>
            <w:tcBorders>
              <w:top w:val="nil"/>
              <w:left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3</w:t>
            </w:r>
          </w:p>
        </w:tc>
        <w:tc>
          <w:tcPr>
            <w:tcW w:w="881" w:type="dxa"/>
            <w:vMerge w:val="restart"/>
            <w:tcBorders>
              <w:left w:val="nil"/>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sz w:val="24"/>
              </w:rPr>
              <w:t>医学院</w:t>
            </w:r>
          </w:p>
        </w:tc>
        <w:tc>
          <w:tcPr>
            <w:tcW w:w="925" w:type="dxa"/>
            <w:tcBorders>
              <w:top w:val="nil"/>
              <w:left w:val="nil"/>
              <w:bottom w:val="single" w:color="auto" w:sz="4"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w:t>
            </w:r>
          </w:p>
        </w:tc>
        <w:tc>
          <w:tcPr>
            <w:tcW w:w="1697" w:type="dxa"/>
            <w:tcBorders>
              <w:top w:val="nil"/>
              <w:left w:val="nil"/>
              <w:bottom w:val="single" w:color="auto" w:sz="4"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1002 临床医学</w:t>
            </w:r>
          </w:p>
        </w:tc>
        <w:tc>
          <w:tcPr>
            <w:tcW w:w="457" w:type="dxa"/>
            <w:tcBorders>
              <w:top w:val="nil"/>
              <w:left w:val="nil"/>
              <w:bottom w:val="single" w:color="auto" w:sz="4"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813" w:type="dxa"/>
            <w:tcBorders>
              <w:top w:val="nil"/>
              <w:left w:val="nil"/>
              <w:bottom w:val="single" w:color="auto" w:sz="4" w:space="0"/>
              <w:right w:val="single" w:color="auto" w:sz="6"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本硕专业相同。</w:t>
            </w:r>
          </w:p>
        </w:tc>
        <w:tc>
          <w:tcPr>
            <w:tcW w:w="1030" w:type="dxa"/>
            <w:vMerge w:val="continue"/>
            <w:tcBorders>
              <w:left w:val="nil"/>
              <w:right w:val="single" w:color="auto" w:sz="4" w:space="0"/>
            </w:tcBorders>
            <w:vAlign w:val="center"/>
          </w:tcPr>
          <w:p>
            <w:pPr>
              <w:widowControl/>
              <w:jc w:val="left"/>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0" w:type="auto"/>
            <w:vMerge w:val="continue"/>
            <w:tcBorders>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333333"/>
                <w:kern w:val="0"/>
                <w:sz w:val="24"/>
                <w:lang w:bidi="ar"/>
              </w:rPr>
            </w:pPr>
          </w:p>
        </w:tc>
        <w:tc>
          <w:tcPr>
            <w:tcW w:w="881" w:type="dxa"/>
            <w:vMerge w:val="continue"/>
            <w:tcBorders>
              <w:left w:val="nil"/>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p>
        </w:tc>
        <w:tc>
          <w:tcPr>
            <w:tcW w:w="925" w:type="dxa"/>
            <w:tcBorders>
              <w:top w:val="single" w:color="auto" w:sz="4" w:space="0"/>
              <w:left w:val="nil"/>
              <w:bottom w:val="single" w:color="auto" w:sz="6" w:space="0"/>
              <w:right w:val="single" w:color="auto" w:sz="6" w:space="0"/>
            </w:tcBorders>
            <w:shd w:val="clear" w:color="auto" w:fill="auto"/>
            <w:vAlign w:val="center"/>
          </w:tcPr>
          <w:p>
            <w:pPr>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教师</w:t>
            </w:r>
          </w:p>
        </w:tc>
        <w:tc>
          <w:tcPr>
            <w:tcW w:w="1697" w:type="dxa"/>
            <w:tcBorders>
              <w:top w:val="single" w:color="auto" w:sz="4" w:space="0"/>
              <w:left w:val="nil"/>
              <w:bottom w:val="single" w:color="auto" w:sz="6" w:space="0"/>
              <w:right w:val="single" w:color="auto" w:sz="6" w:space="0"/>
            </w:tcBorders>
            <w:shd w:val="clear" w:color="auto" w:fill="auto"/>
            <w:vAlign w:val="center"/>
          </w:tcPr>
          <w:p>
            <w:pPr>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1002 临床医学</w:t>
            </w:r>
          </w:p>
        </w:tc>
        <w:tc>
          <w:tcPr>
            <w:tcW w:w="457" w:type="dxa"/>
            <w:tcBorders>
              <w:top w:val="single" w:color="auto" w:sz="4" w:space="0"/>
              <w:left w:val="nil"/>
              <w:bottom w:val="single" w:color="auto" w:sz="4" w:space="0"/>
              <w:right w:val="single" w:color="auto" w:sz="6" w:space="0"/>
            </w:tcBorders>
            <w:shd w:val="clear" w:color="auto" w:fill="auto"/>
            <w:vAlign w:val="center"/>
          </w:tcPr>
          <w:p>
            <w:pPr>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2813" w:type="dxa"/>
            <w:tcBorders>
              <w:top w:val="single" w:color="auto" w:sz="4" w:space="0"/>
              <w:left w:val="nil"/>
              <w:bottom w:val="single" w:color="auto" w:sz="4" w:space="0"/>
              <w:right w:val="single" w:color="auto" w:sz="6" w:space="0"/>
            </w:tcBorders>
            <w:shd w:val="clear" w:color="auto" w:fill="auto"/>
            <w:vAlign w:val="center"/>
          </w:tcPr>
          <w:p>
            <w:p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本硕专业相同，</w:t>
            </w:r>
            <w:r>
              <w:rPr>
                <w:rFonts w:hint="eastAsia" w:ascii="仿宋" w:hAnsi="仿宋" w:eastAsia="仿宋" w:cs="仿宋"/>
                <w:kern w:val="0"/>
                <w:sz w:val="24"/>
                <w:lang w:bidi="ar"/>
              </w:rPr>
              <w:t>因要经常加班，适合男性。</w:t>
            </w:r>
          </w:p>
        </w:tc>
        <w:tc>
          <w:tcPr>
            <w:tcW w:w="1030" w:type="dxa"/>
            <w:vMerge w:val="continue"/>
            <w:tcBorders>
              <w:left w:val="nil"/>
              <w:right w:val="single" w:color="auto" w:sz="4" w:space="0"/>
            </w:tcBorders>
            <w:vAlign w:val="center"/>
          </w:tcPr>
          <w:p>
            <w:pPr>
              <w:widowControl/>
              <w:jc w:val="left"/>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0" w:type="auto"/>
            <w:tcBorders>
              <w:top w:val="nil"/>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4</w:t>
            </w:r>
          </w:p>
        </w:tc>
        <w:tc>
          <w:tcPr>
            <w:tcW w:w="881" w:type="dxa"/>
            <w:vMerge w:val="continue"/>
            <w:tcBorders>
              <w:left w:val="nil"/>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p>
        </w:tc>
        <w:tc>
          <w:tcPr>
            <w:tcW w:w="925"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w:t>
            </w:r>
          </w:p>
        </w:tc>
        <w:tc>
          <w:tcPr>
            <w:tcW w:w="1697"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100215 康复医学与理疗学</w:t>
            </w:r>
          </w:p>
        </w:tc>
        <w:tc>
          <w:tcPr>
            <w:tcW w:w="457"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813" w:type="dxa"/>
            <w:vMerge w:val="restart"/>
            <w:tcBorders>
              <w:top w:val="nil"/>
              <w:left w:val="nil"/>
              <w:right w:val="single" w:color="auto" w:sz="6" w:space="0"/>
            </w:tcBorders>
            <w:shd w:val="clear" w:color="auto" w:fill="auto"/>
            <w:vAlign w:val="center"/>
          </w:tcPr>
          <w:p>
            <w:pPr>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本硕专业相同或相近。</w:t>
            </w:r>
          </w:p>
          <w:p>
            <w:pPr>
              <w:jc w:val="left"/>
              <w:textAlignment w:val="center"/>
              <w:rPr>
                <w:rFonts w:ascii="仿宋" w:hAnsi="仿宋" w:eastAsia="仿宋" w:cs="仿宋"/>
                <w:color w:val="000000"/>
                <w:sz w:val="24"/>
              </w:rPr>
            </w:pPr>
          </w:p>
        </w:tc>
        <w:tc>
          <w:tcPr>
            <w:tcW w:w="1030" w:type="dxa"/>
            <w:vMerge w:val="continue"/>
            <w:tcBorders>
              <w:left w:val="nil"/>
              <w:right w:val="single" w:color="auto" w:sz="4" w:space="0"/>
            </w:tcBorders>
            <w:vAlign w:val="center"/>
          </w:tcPr>
          <w:p>
            <w:pPr>
              <w:widowControl/>
              <w:jc w:val="left"/>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0" w:type="auto"/>
            <w:tcBorders>
              <w:top w:val="nil"/>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5</w:t>
            </w:r>
          </w:p>
        </w:tc>
        <w:tc>
          <w:tcPr>
            <w:tcW w:w="881" w:type="dxa"/>
            <w:vMerge w:val="continue"/>
            <w:tcBorders>
              <w:left w:val="nil"/>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p>
        </w:tc>
        <w:tc>
          <w:tcPr>
            <w:tcW w:w="925"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w:t>
            </w:r>
          </w:p>
        </w:tc>
        <w:tc>
          <w:tcPr>
            <w:tcW w:w="1697"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100206 皮肤病与性病学</w:t>
            </w:r>
          </w:p>
        </w:tc>
        <w:tc>
          <w:tcPr>
            <w:tcW w:w="457" w:type="dxa"/>
            <w:tcBorders>
              <w:top w:val="nil"/>
              <w:left w:val="nil"/>
              <w:bottom w:val="single" w:color="auto" w:sz="6"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813" w:type="dxa"/>
            <w:vMerge w:val="continue"/>
            <w:tcBorders>
              <w:left w:val="nil"/>
              <w:right w:val="single" w:color="auto" w:sz="6" w:space="0"/>
            </w:tcBorders>
            <w:shd w:val="clear" w:color="auto" w:fill="auto"/>
            <w:vAlign w:val="center"/>
          </w:tcPr>
          <w:p>
            <w:pPr>
              <w:jc w:val="left"/>
              <w:textAlignment w:val="center"/>
              <w:rPr>
                <w:rFonts w:ascii="仿宋" w:hAnsi="仿宋" w:eastAsia="仿宋" w:cs="仿宋"/>
                <w:color w:val="000000"/>
                <w:sz w:val="24"/>
              </w:rPr>
            </w:pPr>
          </w:p>
        </w:tc>
        <w:tc>
          <w:tcPr>
            <w:tcW w:w="1030" w:type="dxa"/>
            <w:vMerge w:val="continue"/>
            <w:tcBorders>
              <w:left w:val="nil"/>
              <w:right w:val="single" w:color="auto" w:sz="4" w:space="0"/>
            </w:tcBorders>
            <w:vAlign w:val="center"/>
          </w:tcPr>
          <w:p>
            <w:pPr>
              <w:widowControl/>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0" w:type="auto"/>
            <w:tcBorders>
              <w:top w:val="nil"/>
              <w:left w:val="single" w:color="auto" w:sz="6" w:space="0"/>
              <w:bottom w:val="single" w:color="auto" w:sz="4" w:space="0"/>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6</w:t>
            </w:r>
          </w:p>
        </w:tc>
        <w:tc>
          <w:tcPr>
            <w:tcW w:w="881" w:type="dxa"/>
            <w:vMerge w:val="continue"/>
            <w:tcBorders>
              <w:left w:val="nil"/>
              <w:bottom w:val="single" w:color="auto" w:sz="4" w:space="0"/>
              <w:right w:val="single" w:color="auto" w:sz="6" w:space="0"/>
            </w:tcBorders>
            <w:shd w:val="clear" w:color="auto" w:fill="auto"/>
            <w:vAlign w:val="center"/>
          </w:tcPr>
          <w:p>
            <w:pPr>
              <w:widowControl/>
              <w:jc w:val="center"/>
              <w:textAlignment w:val="center"/>
              <w:rPr>
                <w:rFonts w:ascii="仿宋" w:hAnsi="仿宋" w:eastAsia="仿宋" w:cs="仿宋"/>
                <w:color w:val="333333"/>
                <w:sz w:val="24"/>
              </w:rPr>
            </w:pPr>
          </w:p>
        </w:tc>
        <w:tc>
          <w:tcPr>
            <w:tcW w:w="925" w:type="dxa"/>
            <w:tcBorders>
              <w:top w:val="nil"/>
              <w:left w:val="nil"/>
              <w:bottom w:val="single" w:color="auto" w:sz="4"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w:t>
            </w:r>
          </w:p>
        </w:tc>
        <w:tc>
          <w:tcPr>
            <w:tcW w:w="1697" w:type="dxa"/>
            <w:tcBorders>
              <w:top w:val="nil"/>
              <w:left w:val="nil"/>
              <w:bottom w:val="single" w:color="auto" w:sz="4"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1004 公共卫生与预防医学</w:t>
            </w:r>
          </w:p>
        </w:tc>
        <w:tc>
          <w:tcPr>
            <w:tcW w:w="457" w:type="dxa"/>
            <w:tcBorders>
              <w:top w:val="nil"/>
              <w:left w:val="nil"/>
              <w:bottom w:val="single" w:color="auto" w:sz="4" w:space="0"/>
              <w:right w:val="single" w:color="auto" w:sz="6"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813" w:type="dxa"/>
            <w:vMerge w:val="continue"/>
            <w:tcBorders>
              <w:left w:val="nil"/>
              <w:bottom w:val="single" w:color="auto" w:sz="4" w:space="0"/>
              <w:right w:val="single" w:color="auto" w:sz="6" w:space="0"/>
            </w:tcBorders>
            <w:shd w:val="clear" w:color="auto" w:fill="auto"/>
            <w:vAlign w:val="center"/>
          </w:tcPr>
          <w:p>
            <w:pPr>
              <w:jc w:val="left"/>
              <w:textAlignment w:val="center"/>
              <w:rPr>
                <w:rFonts w:ascii="仿宋" w:hAnsi="仿宋" w:eastAsia="仿宋" w:cs="仿宋"/>
                <w:color w:val="000000"/>
                <w:sz w:val="24"/>
              </w:rPr>
            </w:pPr>
          </w:p>
        </w:tc>
        <w:tc>
          <w:tcPr>
            <w:tcW w:w="1030" w:type="dxa"/>
            <w:vMerge w:val="continue"/>
            <w:tcBorders>
              <w:left w:val="nil"/>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333333"/>
                <w:sz w:val="24"/>
                <w:lang w:eastAsia="zh-CN"/>
              </w:rPr>
            </w:pPr>
            <w:r>
              <w:rPr>
                <w:rFonts w:hint="eastAsia" w:ascii="仿宋" w:hAnsi="仿宋" w:eastAsia="仿宋" w:cs="仿宋"/>
                <w:color w:val="333333"/>
                <w:kern w:val="0"/>
                <w:sz w:val="24"/>
                <w:lang w:val="en-US" w:eastAsia="zh-CN" w:bidi="ar"/>
              </w:rPr>
              <w:t>7</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333333"/>
                <w:kern w:val="0"/>
                <w:sz w:val="24"/>
                <w:lang w:bidi="ar"/>
              </w:rPr>
            </w:pPr>
            <w:r>
              <w:rPr>
                <w:rFonts w:hint="eastAsia" w:ascii="仿宋" w:hAnsi="仿宋" w:eastAsia="仿宋" w:cs="仿宋"/>
                <w:color w:val="333333"/>
                <w:kern w:val="0"/>
                <w:sz w:val="24"/>
                <w:lang w:bidi="ar"/>
              </w:rPr>
              <w:t>护理学院</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100209护理学</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本硕专业相同。</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4"/>
                <w:lang w:bidi="ar"/>
              </w:rPr>
            </w:pPr>
          </w:p>
        </w:tc>
      </w:tr>
    </w:tbl>
    <w:p>
      <w:pPr>
        <w:widowControl/>
        <w:shd w:val="clear" w:color="auto" w:fill="FFFFFF"/>
        <w:spacing w:line="560" w:lineRule="exact"/>
        <w:ind w:firstLine="643" w:firstLineChars="200"/>
        <w:rPr>
          <w:rFonts w:ascii="仿宋" w:hAnsi="仿宋" w:eastAsia="仿宋"/>
          <w:b/>
          <w:bCs/>
          <w:color w:val="000000" w:themeColor="text1"/>
          <w:sz w:val="32"/>
          <w:szCs w:val="32"/>
          <w14:textFill>
            <w14:solidFill>
              <w14:schemeClr w14:val="tx1"/>
            </w14:solidFill>
          </w14:textFill>
        </w:rPr>
      </w:pPr>
      <w:bookmarkStart w:id="1" w:name="_GoBack"/>
      <w:bookmarkEnd w:id="1"/>
      <w:r>
        <w:rPr>
          <w:rFonts w:hint="eastAsia" w:ascii="仿宋" w:hAnsi="仿宋" w:eastAsia="仿宋"/>
          <w:b/>
          <w:bCs/>
          <w:color w:val="000000" w:themeColor="text1"/>
          <w:sz w:val="32"/>
          <w:szCs w:val="32"/>
          <w14:textFill>
            <w14:solidFill>
              <w14:schemeClr w14:val="tx1"/>
            </w14:solidFill>
          </w14:textFill>
        </w:rPr>
        <w:t>四、聘用、待遇</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招聘人员实行试用期制</w:t>
      </w:r>
      <w:r>
        <w:rPr>
          <w:rFonts w:hint="eastAsia" w:ascii="仿宋" w:hAnsi="仿宋" w:eastAsia="仿宋" w:cs="Arial"/>
          <w:color w:val="000000" w:themeColor="text1"/>
          <w:kern w:val="0"/>
          <w:sz w:val="32"/>
          <w:szCs w:val="32"/>
          <w14:textFill>
            <w14:solidFill>
              <w14:schemeClr w14:val="tx1"/>
            </w14:solidFill>
          </w14:textFill>
        </w:rPr>
        <w:t>，试用期为三个月，试用期满，经考核合格者，正式录用并办理上编手续（</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年毕业生需在202</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年7月</w:t>
      </w: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日前取得学历学位证书，否则不予聘用。受疫情影响需延期毕业的，按教育部门有关规定执行</w:t>
      </w:r>
      <w:r>
        <w:rPr>
          <w:rFonts w:hint="eastAsia" w:ascii="仿宋" w:hAnsi="仿宋" w:eastAsia="仿宋" w:cs="Arial"/>
          <w:color w:val="000000" w:themeColor="text1"/>
          <w:kern w:val="0"/>
          <w:sz w:val="32"/>
          <w:szCs w:val="32"/>
          <w14:textFill>
            <w14:solidFill>
              <w14:schemeClr w14:val="tx1"/>
            </w14:solidFill>
          </w14:textFill>
        </w:rPr>
        <w:t>）。试用期满，经考核不合格者，学校不予录用。</w:t>
      </w:r>
    </w:p>
    <w:p>
      <w:pPr>
        <w:widowControl/>
        <w:shd w:val="clear" w:color="auto" w:fill="FFFFFF"/>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享受国家规定的工资、福利待遇。</w:t>
      </w:r>
    </w:p>
    <w:p>
      <w:pPr>
        <w:widowControl/>
        <w:shd w:val="clear" w:color="auto" w:fill="FFFFFF"/>
        <w:spacing w:line="56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博士研究生：1.提供一套100平米左右的房子或提供购房补贴（含安家费）60—80万；2.科研启动经费15—25万元，通过申请国家级、省部级科研立项，学校另提供相应科研配套经费； 3.给予博士学位津贴1500元／月。到校后获得主持立项国家自然科学基金或国家社会科学基金课题，则学位津贴调整为3000元/月，发放期3年；4.未取得副高职称的博士研究生进校前三年享受专业技术七级岗工资和绩效待遇。5.当年调入即上编；6.符合学校相关规定的家属可随调或在校内安排工作，享受同类人员待遇；</w:t>
      </w:r>
    </w:p>
    <w:p>
      <w:pPr>
        <w:widowControl/>
        <w:shd w:val="clear" w:color="auto" w:fill="FFFFFF"/>
        <w:spacing w:line="56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硕士研究生：1.提供一年过渡性住房或者住房补贴600元/月；2.考试合格及试用期考核合格者，给予上编。</w:t>
      </w:r>
    </w:p>
    <w:p>
      <w:pPr>
        <w:widowControl/>
        <w:shd w:val="clear" w:color="auto" w:fill="FFFFFF"/>
        <w:spacing w:line="560" w:lineRule="exact"/>
        <w:ind w:firstLine="643" w:firstLineChars="200"/>
        <w:rPr>
          <w:rFonts w:ascii="仿宋" w:hAnsi="仿宋" w:eastAsia="仿宋" w:cs="Arial"/>
          <w:b/>
          <w:bCs/>
          <w:color w:val="000000" w:themeColor="text1"/>
          <w:kern w:val="0"/>
          <w:sz w:val="32"/>
          <w:szCs w:val="32"/>
          <w14:textFill>
            <w14:solidFill>
              <w14:schemeClr w14:val="tx1"/>
            </w14:solidFill>
          </w14:textFill>
        </w:rPr>
      </w:pPr>
      <w:r>
        <w:rPr>
          <w:rFonts w:hint="eastAsia" w:ascii="仿宋" w:hAnsi="仿宋" w:eastAsia="仿宋" w:cs="Arial"/>
          <w:b/>
          <w:bCs/>
          <w:color w:val="000000" w:themeColor="text1"/>
          <w:kern w:val="0"/>
          <w:sz w:val="32"/>
          <w:szCs w:val="32"/>
          <w14:textFill>
            <w14:solidFill>
              <w14:schemeClr w14:val="tx1"/>
            </w14:solidFill>
          </w14:textFill>
        </w:rPr>
        <w:t>五、联系方式</w:t>
      </w:r>
    </w:p>
    <w:p>
      <w:pPr>
        <w:widowControl/>
        <w:shd w:val="clear" w:color="auto" w:fill="FFFFFF"/>
        <w:spacing w:line="56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联系人：易老师、文老师</w:t>
      </w:r>
    </w:p>
    <w:p>
      <w:pPr>
        <w:widowControl/>
        <w:shd w:val="clear" w:color="auto" w:fill="FFFFFF"/>
        <w:spacing w:line="56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联系电话：0795-3203209</w:t>
      </w:r>
    </w:p>
    <w:p>
      <w:pPr>
        <w:widowControl/>
        <w:shd w:val="clear" w:color="auto" w:fill="FFFFFF"/>
        <w:spacing w:line="56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联系邮箱：</w:t>
      </w:r>
      <w:r>
        <w:rPr>
          <w:rFonts w:ascii="Helvetica" w:hAnsi="Helvetica" w:cs="Arial"/>
          <w:color w:val="333333"/>
          <w:sz w:val="30"/>
          <w:szCs w:val="30"/>
        </w:rPr>
        <w:t>yczyzzbrc@163.com</w:t>
      </w:r>
    </w:p>
    <w:p>
      <w:pPr>
        <w:widowControl/>
        <w:shd w:val="clear" w:color="auto" w:fill="FFFFFF"/>
        <w:spacing w:line="560" w:lineRule="exact"/>
        <w:ind w:firstLine="640" w:firstLineChars="200"/>
        <w:rPr>
          <w:rFonts w:ascii="仿宋" w:hAnsi="仿宋" w:eastAsia="仿宋" w:cs="Arial"/>
          <w:color w:val="000000" w:themeColor="text1"/>
          <w:kern w:val="0"/>
          <w:sz w:val="32"/>
          <w:szCs w:val="32"/>
          <w14:textFill>
            <w14:solidFill>
              <w14:schemeClr w14:val="tx1"/>
            </w14:solidFill>
          </w14:textFill>
        </w:rPr>
      </w:pPr>
    </w:p>
    <w:p>
      <w:pPr>
        <w:widowControl/>
        <w:shd w:val="clear" w:color="auto" w:fill="FFFFFF"/>
        <w:spacing w:line="560" w:lineRule="exact"/>
        <w:ind w:firstLine="640" w:firstLineChars="200"/>
        <w:rPr>
          <w:rFonts w:ascii="仿宋_GB2312" w:hAnsi="宋体" w:eastAsia="仿宋_GB2312"/>
          <w:b/>
          <w:sz w:val="32"/>
          <w:szCs w:val="32"/>
        </w:rPr>
      </w:pPr>
      <w:r>
        <w:rPr>
          <w:rFonts w:ascii="Calibri" w:hAnsi="Calibri" w:eastAsia="仿宋" w:cs="Calibri"/>
          <w:color w:val="000000" w:themeColor="text1"/>
          <w:kern w:val="0"/>
          <w:sz w:val="32"/>
          <w:szCs w:val="32"/>
          <w14:textFill>
            <w14:solidFill>
              <w14:schemeClr w14:val="tx1"/>
            </w14:solidFill>
          </w14:textFill>
        </w:rPr>
        <w:t> </w:t>
      </w:r>
      <w:r>
        <w:rPr>
          <w:rFonts w:hint="eastAsia" w:ascii="仿宋" w:hAnsi="仿宋" w:eastAsia="仿宋" w:cs="Arial"/>
          <w:color w:val="000000" w:themeColor="text1"/>
          <w:kern w:val="0"/>
          <w:sz w:val="32"/>
          <w:szCs w:val="32"/>
          <w14:textFill>
            <w14:solidFill>
              <w14:schemeClr w14:val="tx1"/>
            </w14:solidFill>
          </w14:textFill>
        </w:rPr>
        <w:t xml:space="preserve">                           </w:t>
      </w:r>
      <w:r>
        <w:rPr>
          <w:rFonts w:ascii="仿宋" w:hAnsi="仿宋" w:eastAsia="仿宋" w:cs="Arial"/>
          <w:color w:val="000000" w:themeColor="text1"/>
          <w:kern w:val="0"/>
          <w:sz w:val="32"/>
          <w:szCs w:val="32"/>
          <w14:textFill>
            <w14:solidFill>
              <w14:schemeClr w14:val="tx1"/>
            </w14:solidFill>
          </w14:textFill>
        </w:rPr>
        <w:t xml:space="preserve">   </w:t>
      </w:r>
    </w:p>
    <w:p>
      <w:pPr>
        <w:widowControl/>
        <w:jc w:val="left"/>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0A"/>
    <w:rsid w:val="002B2AFB"/>
    <w:rsid w:val="004F37E9"/>
    <w:rsid w:val="00AA5697"/>
    <w:rsid w:val="00B9260A"/>
    <w:rsid w:val="00E41CE4"/>
    <w:rsid w:val="15BC1865"/>
    <w:rsid w:val="45A32E33"/>
    <w:rsid w:val="50385EF7"/>
    <w:rsid w:val="534524E0"/>
    <w:rsid w:val="61720013"/>
    <w:rsid w:val="6F532977"/>
    <w:rsid w:val="7B695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rFonts w:cs="Times New Roman"/>
      <w:color w:val="0000FF"/>
      <w:u w:val="single"/>
    </w:rPr>
  </w:style>
  <w:style w:type="character" w:customStyle="1" w:styleId="7">
    <w:name w:val="页眉 字符"/>
    <w:basedOn w:val="5"/>
    <w:link w:val="3"/>
    <w:uiPriority w:val="99"/>
    <w:rPr>
      <w:rFonts w:ascii="Times New Roman" w:hAnsi="Times New Roman" w:eastAsia="宋体" w:cs="Times New Roman"/>
      <w:sz w:val="18"/>
      <w:szCs w:val="18"/>
    </w:rPr>
  </w:style>
  <w:style w:type="character" w:customStyle="1" w:styleId="8">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337</Words>
  <Characters>1922</Characters>
  <Lines>16</Lines>
  <Paragraphs>4</Paragraphs>
  <TotalTime>25</TotalTime>
  <ScaleCrop>false</ScaleCrop>
  <LinksUpToDate>false</LinksUpToDate>
  <CharactersWithSpaces>2255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2020-10-19T07:38:00Z</dcterms:created>
  <dc:creator>Administrator</dc:creator>
  <cp:lastModifiedBy>我只有*17*</cp:lastModifiedBy>
  <dcterms:modified xsi:type="dcterms:W3CDTF">2020-11-18T07:52:17Z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