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ED" w:rsidRPr="00AC43ED" w:rsidRDefault="00AC43ED" w:rsidP="00AC43ED">
      <w:pPr>
        <w:spacing w:line="220" w:lineRule="atLeast"/>
        <w:rPr>
          <w:b/>
          <w:sz w:val="36"/>
          <w:szCs w:val="36"/>
        </w:rPr>
      </w:pPr>
      <w:r w:rsidRPr="00AC43ED">
        <w:rPr>
          <w:rFonts w:hint="eastAsia"/>
          <w:b/>
          <w:sz w:val="36"/>
          <w:szCs w:val="36"/>
        </w:rPr>
        <w:t>张齐龙（神经感染学科带头人）</w:t>
      </w:r>
    </w:p>
    <w:p w:rsidR="00F36092" w:rsidRPr="00F36092" w:rsidRDefault="00F36092" w:rsidP="00F36092">
      <w:pPr>
        <w:spacing w:after="0"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36092">
        <w:rPr>
          <w:rFonts w:ascii="仿宋" w:eastAsia="仿宋" w:hAnsi="仿宋" w:hint="eastAsia"/>
          <w:sz w:val="32"/>
          <w:szCs w:val="32"/>
        </w:rPr>
        <w:t>职称职务：副院长、主任医师、教授、硕导。</w:t>
      </w:r>
    </w:p>
    <w:p w:rsidR="00F36092" w:rsidRPr="00F36092" w:rsidRDefault="00F36092" w:rsidP="00F36092">
      <w:pPr>
        <w:spacing w:after="0"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36092">
        <w:rPr>
          <w:rFonts w:ascii="仿宋" w:eastAsia="仿宋" w:hAnsi="仿宋" w:hint="eastAsia"/>
          <w:sz w:val="32"/>
          <w:szCs w:val="32"/>
        </w:rPr>
        <w:t>中华医学会神经病学分会感染与脑脊液学专委会全国委员，中国医师协会神经病学分会神经感染性疾病学专业组全国委员，中国防痨协会结核病临床分会副主委，江西省研究型医院学会神经感染与神经免疫学分会主任委员，江西省医学会神经学分会副主委兼神经感染专业组组长，江西省医学会重症医学分会副主委兼重症感染专业组组长。</w:t>
      </w:r>
    </w:p>
    <w:p w:rsidR="00F36092" w:rsidRPr="00F36092" w:rsidRDefault="00F36092" w:rsidP="00F36092">
      <w:pPr>
        <w:spacing w:after="0"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36092">
        <w:rPr>
          <w:rFonts w:ascii="仿宋" w:eastAsia="仿宋" w:hAnsi="仿宋" w:hint="eastAsia"/>
          <w:sz w:val="32"/>
          <w:szCs w:val="32"/>
        </w:rPr>
        <w:t>获卫生部、团中央“全国卫生系统青年岗位能手”。先后参与国家感染病科技重大专项课题研究3项，主持和重要参与国家自然基金、中国CDC结核性脑膜炎专项子课题任务项目、江西省自然科学基金、科技厅、省卫健委课题研究12项；获江西省自然科学三等奖、省科技成果各一项，国家专利二项。发表医学科技论文五十余篇（SCl七篇），主／参编著作四部。主持发表“江西省中枢神经感染早期规范化诊治流程”，参与“中国中枢神经感染、破伤风等相关专家共识、指南”的审定发布。</w:t>
      </w:r>
    </w:p>
    <w:p w:rsidR="0073242C" w:rsidRPr="00AC43ED" w:rsidRDefault="00F36092" w:rsidP="00F36092">
      <w:pPr>
        <w:spacing w:after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F36092">
        <w:rPr>
          <w:rFonts w:ascii="仿宋" w:eastAsia="仿宋" w:hAnsi="仿宋" w:hint="eastAsia"/>
          <w:sz w:val="32"/>
          <w:szCs w:val="32"/>
        </w:rPr>
        <w:t>专业领域：各种中枢神经感染，头痛、眩晕、癫痫，脑血管病及危重症，重症破伤风，昏迷合并重症肺部感染呼吸衰竭等疾病的临床诊断、鉴别、治疗、急救与临床研究。其中应用多种微创引流治疗神经感染颅内高压-脑积水等技术处于国内先进行列。</w:t>
      </w:r>
    </w:p>
    <w:sectPr w:rsidR="0073242C" w:rsidRPr="00AC43E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34E29"/>
    <w:rsid w:val="00323B43"/>
    <w:rsid w:val="00374888"/>
    <w:rsid w:val="003D37D8"/>
    <w:rsid w:val="00426133"/>
    <w:rsid w:val="004358AB"/>
    <w:rsid w:val="0073242C"/>
    <w:rsid w:val="008B7726"/>
    <w:rsid w:val="00AC43ED"/>
    <w:rsid w:val="00BD02E1"/>
    <w:rsid w:val="00D31D50"/>
    <w:rsid w:val="00F3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2023-10-11T01:24:00Z</dcterms:modified>
</cp:coreProperties>
</file>