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FC730">
      <w:pPr>
        <w:pStyle w:val="5"/>
        <w:shd w:val="clear" w:color="auto" w:fill="FFFFFF"/>
        <w:spacing w:before="0" w:beforeAutospacing="0" w:after="0" w:afterAutospacing="0"/>
        <w:ind w:firstLine="615"/>
        <w:rPr>
          <w:rFonts w:hint="eastAsia" w:cs="Tahoma"/>
          <w:b/>
          <w:color w:val="444444"/>
          <w:sz w:val="44"/>
          <w:szCs w:val="44"/>
        </w:rPr>
      </w:pPr>
      <w:r>
        <w:rPr>
          <w:rFonts w:hint="eastAsia" w:cs="Tahoma"/>
          <w:color w:val="444444"/>
          <w:sz w:val="27"/>
          <w:szCs w:val="27"/>
        </w:rPr>
        <w:t xml:space="preserve">          </w:t>
      </w:r>
      <w:r>
        <w:rPr>
          <w:rFonts w:hint="eastAsia" w:cs="Tahoma"/>
          <w:b/>
          <w:color w:val="444444"/>
          <w:sz w:val="27"/>
          <w:szCs w:val="27"/>
        </w:rPr>
        <w:t xml:space="preserve">        </w:t>
      </w:r>
      <w:r>
        <w:rPr>
          <w:rFonts w:hint="eastAsia" w:cs="Tahoma"/>
          <w:b/>
          <w:color w:val="444444"/>
          <w:sz w:val="44"/>
          <w:szCs w:val="44"/>
        </w:rPr>
        <w:t xml:space="preserve"> 医院简介</w:t>
      </w:r>
    </w:p>
    <w:p w14:paraId="1844FE4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宋体" w:hAnsi="宋体" w:eastAsia="宋体" w:cs="宋体"/>
          <w:i w:val="0"/>
          <w:iCs w:val="0"/>
          <w:caps w:val="0"/>
          <w:color w:val="444444"/>
          <w:spacing w:val="0"/>
          <w:sz w:val="28"/>
          <w:szCs w:val="28"/>
          <w:bdr w:val="none" w:color="auto" w:sz="0" w:space="0"/>
          <w:shd w:val="clear" w:fill="FFFFFF"/>
        </w:rPr>
      </w:pPr>
      <w:r>
        <w:rPr>
          <w:rFonts w:hint="eastAsia" w:ascii="宋体" w:hAnsi="宋体" w:eastAsia="宋体" w:cs="宋体"/>
          <w:i w:val="0"/>
          <w:iCs w:val="0"/>
          <w:caps w:val="0"/>
          <w:color w:val="444444"/>
          <w:spacing w:val="0"/>
          <w:sz w:val="28"/>
          <w:szCs w:val="28"/>
          <w:bdr w:val="none" w:color="auto" w:sz="0" w:space="0"/>
          <w:shd w:val="clear" w:fill="FFFFFF"/>
        </w:rPr>
        <w:t>南昌市中心医院青山湖院区（南昌市第九医院、南昌大学附属感染病医院）创建于1953年，是集医疗、科研、教学和预防保健为一体的三级甲等医院。设置有内科、普外科、骨科、妇产科、呼吸科、消化内科、中医科、肝病科、感染科、重症ICU、急诊科、麻醉科、口腔科、中医皮肤科、体检科等科室。配套设有人工肝治疗中心、血液净化中心、介入治疗室、胃镜室、检验科、病理科、医学影像科等诊疗科室。</w:t>
      </w:r>
    </w:p>
    <w:p w14:paraId="257897E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宋体" w:hAnsi="宋体" w:eastAsia="宋体" w:cs="宋体"/>
          <w:i w:val="0"/>
          <w:iCs w:val="0"/>
          <w:caps w:val="0"/>
          <w:color w:val="444444"/>
          <w:spacing w:val="0"/>
          <w:sz w:val="28"/>
          <w:szCs w:val="28"/>
          <w:bdr w:val="none" w:color="auto" w:sz="0" w:space="0"/>
          <w:shd w:val="clear" w:fill="FFFFFF"/>
        </w:rPr>
      </w:pPr>
    </w:p>
    <w:p w14:paraId="0DFD43B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default" w:ascii="Tahoma" w:hAnsi="Tahoma" w:eastAsia="Tahoma" w:cs="Tahoma"/>
          <w:i w:val="0"/>
          <w:iCs w:val="0"/>
          <w:caps w:val="0"/>
          <w:color w:val="444444"/>
          <w:spacing w:val="0"/>
          <w:sz w:val="28"/>
          <w:szCs w:val="28"/>
        </w:rPr>
      </w:pPr>
      <w:r>
        <w:rPr>
          <w:rFonts w:hint="eastAsia" w:ascii="宋体" w:hAnsi="宋体" w:eastAsia="宋体" w:cs="宋体"/>
          <w:i w:val="0"/>
          <w:iCs w:val="0"/>
          <w:caps w:val="0"/>
          <w:color w:val="444444"/>
          <w:spacing w:val="0"/>
          <w:sz w:val="28"/>
          <w:szCs w:val="28"/>
          <w:bdr w:val="none" w:color="auto" w:sz="0" w:space="0"/>
          <w:shd w:val="clear" w:fill="FFFFFF"/>
        </w:rPr>
        <w:t>中西医结合肝病科为国家中医临床重点专科，中西医结合传染科为江西省临床重点专科，肝病科为江西省领先学科，重症肝病科为南昌市首批临床重点专科建设项目，肝衰竭实验室为南昌市重点实验室。医院是江西省医院协会传染病医院管理专业委员会，江西省中西医结合学会肝病、传染病专业委员会，江西省护理学会传染病专业委员会，江西省预防医学会感染性疾病防控分会等5个专业委员会主委单位及江西省医学会感染病分会人工肝学组、肝病分会病毒性肝炎学组、省肝病学会代谢性肝病学组、省中西医结合传染病专业委员会艾滋病学组组长单位。国家级学术团体任职45席、省级学会委员177席。牵头成立了江西省肝病专科联盟和环鄱阳湖血吸虫病防治科研联合体。</w:t>
      </w:r>
    </w:p>
    <w:p w14:paraId="33FE0CA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default" w:ascii="Tahoma" w:hAnsi="Tahoma" w:eastAsia="Tahoma" w:cs="Tahoma"/>
          <w:i w:val="0"/>
          <w:iCs w:val="0"/>
          <w:caps w:val="0"/>
          <w:color w:val="444444"/>
          <w:spacing w:val="0"/>
          <w:sz w:val="28"/>
          <w:szCs w:val="28"/>
        </w:rPr>
      </w:pPr>
      <w:r>
        <w:rPr>
          <w:rFonts w:hint="eastAsia" w:ascii="宋体" w:hAnsi="宋体" w:eastAsia="宋体" w:cs="宋体"/>
          <w:i w:val="0"/>
          <w:iCs w:val="0"/>
          <w:caps w:val="0"/>
          <w:color w:val="444444"/>
          <w:spacing w:val="0"/>
          <w:sz w:val="28"/>
          <w:szCs w:val="28"/>
          <w:bdr w:val="none" w:color="auto" w:sz="0" w:space="0"/>
          <w:shd w:val="clear" w:fill="FFFFFF"/>
        </w:rPr>
        <w:t>医院开放床位600张，职工600余人，其中博士2名，柔性引进博士1名，引进博士科研团队1个；硕士生导师14人；南昌市名医2人，南昌市名中医1人。</w:t>
      </w:r>
    </w:p>
    <w:p w14:paraId="3C01FE4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280"/>
        <w:jc w:val="both"/>
        <w:rPr>
          <w:rFonts w:hint="default" w:ascii="Tahoma" w:hAnsi="Tahoma" w:eastAsia="Tahoma" w:cs="Tahoma"/>
          <w:i w:val="0"/>
          <w:iCs w:val="0"/>
          <w:caps w:val="0"/>
          <w:color w:val="444444"/>
          <w:spacing w:val="0"/>
          <w:sz w:val="28"/>
          <w:szCs w:val="28"/>
        </w:rPr>
      </w:pPr>
    </w:p>
    <w:p w14:paraId="18CCE18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default" w:ascii="Tahoma" w:hAnsi="Tahoma" w:eastAsia="Tahoma" w:cs="Tahoma"/>
          <w:i w:val="0"/>
          <w:iCs w:val="0"/>
          <w:caps w:val="0"/>
          <w:color w:val="444444"/>
          <w:spacing w:val="0"/>
          <w:sz w:val="28"/>
          <w:szCs w:val="28"/>
        </w:rPr>
      </w:pPr>
      <w:r>
        <w:rPr>
          <w:rFonts w:hint="eastAsia" w:ascii="宋体" w:hAnsi="宋体" w:eastAsia="宋体" w:cs="宋体"/>
          <w:i w:val="0"/>
          <w:iCs w:val="0"/>
          <w:caps w:val="0"/>
          <w:color w:val="444444"/>
          <w:spacing w:val="0"/>
          <w:sz w:val="28"/>
          <w:szCs w:val="28"/>
          <w:bdr w:val="none" w:color="auto" w:sz="0" w:space="0"/>
          <w:shd w:val="clear" w:fill="FFFFFF"/>
        </w:rPr>
        <w:t>医院拥有大批现代化医疗设备，如体外膜肺氧合（ECMO）、螺旋CT、双板数字化X线机（DR）、彩色超声多普勒诊断仪、肝脏储备功能检测仪、全自动生化分析仪、全自动PCR仪、基因检测分析仪、全自动细菌药敏分析系统、血气分析仪、全自动电化学发光仪，以及具有国际先进水平的人工肝支持系统、血液透析机、肝癌射频治疗仪、大型C臂数字减影血管造影系统（DSA）、奥林巴斯电子胃镜、电子支气管镜等诊疗设备，为临床和基础医学研究及各类疑难疾病的诊治奠定了扎实的基础。</w:t>
      </w:r>
    </w:p>
    <w:p w14:paraId="576B8AD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280"/>
        <w:jc w:val="both"/>
        <w:rPr>
          <w:rFonts w:hint="default" w:ascii="Tahoma" w:hAnsi="Tahoma" w:eastAsia="Tahoma" w:cs="Tahoma"/>
          <w:i w:val="0"/>
          <w:iCs w:val="0"/>
          <w:caps w:val="0"/>
          <w:color w:val="444444"/>
          <w:spacing w:val="0"/>
          <w:sz w:val="28"/>
          <w:szCs w:val="28"/>
        </w:rPr>
      </w:pPr>
    </w:p>
    <w:p w14:paraId="0C95B38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default" w:ascii="Tahoma" w:hAnsi="Tahoma" w:eastAsia="Tahoma" w:cs="Tahoma"/>
          <w:i w:val="0"/>
          <w:iCs w:val="0"/>
          <w:caps w:val="0"/>
          <w:color w:val="444444"/>
          <w:spacing w:val="0"/>
          <w:sz w:val="28"/>
          <w:szCs w:val="28"/>
        </w:rPr>
      </w:pPr>
      <w:r>
        <w:rPr>
          <w:rFonts w:hint="eastAsia" w:ascii="宋体" w:hAnsi="宋体" w:eastAsia="宋体" w:cs="宋体"/>
          <w:i w:val="0"/>
          <w:iCs w:val="0"/>
          <w:caps w:val="0"/>
          <w:color w:val="444444"/>
          <w:spacing w:val="0"/>
          <w:sz w:val="28"/>
          <w:szCs w:val="28"/>
          <w:bdr w:val="none" w:color="auto" w:sz="0" w:space="0"/>
          <w:shd w:val="clear" w:fill="FFFFFF"/>
        </w:rPr>
        <w:t>医院依托七十余年的办院经验，充分发挥传染病专科优势，开展了一系列省内领先、国内一流的诊疗技术项目，如应用微创技术治疗药物及康复手段不能解决的颈、胸、腰椎疾病以及髋、膝、踝、肩、肘、腕关节疾病，其中脊柱微创技术达到国内先进水平。人工肝支持系统治疗重症肝炎、肝功能衰竭；MDT多学科综合治疗肝肿瘤；微创技术治疗肝硬化门脉高压、脾功能亢进；内镜下套扎术、硬化剂及组织黏合剂治疗肝硬化食管、胃底静脉曲张出血；人工干预阻断乙肝病毒母婴垂直传播；中西医结合治疗肝衰竭前期、脂肪肝和酒精性肝病有独到经验；艾滋病机会性感染、结核病多重耐药菌感染等的诊治在省内领先。病理科是南昌大学医学院病理与病理生理学研究生培养单位，省内疑难肝病和传染病病理权威会诊单位，诊断技术居全省领先。</w:t>
      </w:r>
    </w:p>
    <w:p w14:paraId="409A795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jc w:val="both"/>
        <w:rPr>
          <w:rFonts w:hint="default" w:ascii="Tahoma" w:hAnsi="Tahoma" w:eastAsia="Tahoma" w:cs="Tahoma"/>
          <w:i w:val="0"/>
          <w:iCs w:val="0"/>
          <w:caps w:val="0"/>
          <w:color w:val="444444"/>
          <w:spacing w:val="0"/>
          <w:sz w:val="28"/>
          <w:szCs w:val="28"/>
        </w:rPr>
      </w:pPr>
    </w:p>
    <w:p w14:paraId="05E3BAC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jc w:val="both"/>
        <w:rPr>
          <w:rFonts w:hint="default" w:ascii="Tahoma" w:hAnsi="Tahoma" w:eastAsia="Tahoma" w:cs="Tahoma"/>
          <w:i w:val="0"/>
          <w:iCs w:val="0"/>
          <w:caps w:val="0"/>
          <w:color w:val="444444"/>
          <w:spacing w:val="0"/>
          <w:sz w:val="28"/>
          <w:szCs w:val="28"/>
        </w:rPr>
      </w:pPr>
    </w:p>
    <w:p w14:paraId="0B4701F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50" w:afterAutospacing="0" w:line="630" w:lineRule="atLeast"/>
        <w:ind w:left="0" w:right="0" w:firstLine="0"/>
        <w:jc w:val="both"/>
        <w:rPr>
          <w:rFonts w:hint="default" w:ascii="Tahoma" w:hAnsi="Tahoma" w:eastAsia="Tahoma" w:cs="Tahoma"/>
          <w:i w:val="0"/>
          <w:iCs w:val="0"/>
          <w:caps w:val="0"/>
          <w:color w:val="444444"/>
          <w:spacing w:val="0"/>
          <w:sz w:val="28"/>
          <w:szCs w:val="28"/>
        </w:rPr>
      </w:pPr>
      <w:r>
        <w:rPr>
          <w:rStyle w:val="8"/>
          <w:rFonts w:hint="eastAsia" w:ascii="宋体" w:hAnsi="宋体" w:eastAsia="宋体" w:cs="宋体"/>
          <w:i w:val="0"/>
          <w:iCs w:val="0"/>
          <w:caps w:val="0"/>
          <w:color w:val="444444"/>
          <w:spacing w:val="0"/>
          <w:sz w:val="20"/>
          <w:szCs w:val="20"/>
          <w:bdr w:val="none" w:color="auto" w:sz="0" w:space="0"/>
          <w:shd w:val="clear" w:fill="FFFFFF"/>
        </w:rPr>
        <w:t> </w:t>
      </w:r>
      <w:r>
        <w:rPr>
          <w:rStyle w:val="8"/>
          <w:rFonts w:hint="eastAsia" w:ascii="宋体" w:hAnsi="宋体" w:eastAsia="宋体" w:cs="宋体"/>
          <w:i w:val="0"/>
          <w:iCs w:val="0"/>
          <w:caps w:val="0"/>
          <w:color w:val="444444"/>
          <w:spacing w:val="0"/>
          <w:sz w:val="28"/>
          <w:szCs w:val="28"/>
          <w:bdr w:val="none" w:color="auto" w:sz="0" w:space="0"/>
          <w:shd w:val="clear" w:fill="FFFFFF"/>
        </w:rPr>
        <w:t xml:space="preserve"> 医院荣誉：</w:t>
      </w:r>
      <w:r>
        <w:rPr>
          <w:rFonts w:hint="eastAsia" w:ascii="宋体" w:hAnsi="宋体" w:eastAsia="宋体" w:cs="宋体"/>
          <w:i w:val="0"/>
          <w:iCs w:val="0"/>
          <w:caps w:val="0"/>
          <w:color w:val="444444"/>
          <w:spacing w:val="0"/>
          <w:sz w:val="28"/>
          <w:szCs w:val="28"/>
          <w:bdr w:val="none" w:color="auto" w:sz="0" w:space="0"/>
          <w:shd w:val="clear" w:fill="FFFFFF"/>
        </w:rPr>
        <w:br w:type="textWrapping"/>
      </w:r>
      <w:r>
        <w:rPr>
          <w:rFonts w:hint="eastAsia" w:ascii="宋体" w:hAnsi="宋体" w:eastAsia="宋体" w:cs="宋体"/>
          <w:i w:val="0"/>
          <w:iCs w:val="0"/>
          <w:caps w:val="0"/>
          <w:color w:val="444444"/>
          <w:spacing w:val="0"/>
          <w:sz w:val="28"/>
          <w:szCs w:val="28"/>
          <w:bdr w:val="none" w:color="auto" w:sz="0" w:space="0"/>
          <w:shd w:val="clear" w:fill="FFFFFF"/>
        </w:rPr>
        <w:t>■   全国卫生系统行业作风建设先进集体</w:t>
      </w:r>
      <w:r>
        <w:rPr>
          <w:rFonts w:hint="eastAsia" w:ascii="宋体" w:hAnsi="宋体" w:eastAsia="宋体" w:cs="宋体"/>
          <w:i w:val="0"/>
          <w:iCs w:val="0"/>
          <w:caps w:val="0"/>
          <w:color w:val="444444"/>
          <w:spacing w:val="0"/>
          <w:sz w:val="28"/>
          <w:szCs w:val="28"/>
          <w:bdr w:val="none" w:color="auto" w:sz="0" w:space="0"/>
          <w:shd w:val="clear" w:fill="FFFFFF"/>
        </w:rPr>
        <w:br w:type="textWrapping"/>
      </w:r>
      <w:r>
        <w:rPr>
          <w:rFonts w:hint="eastAsia" w:ascii="宋体" w:hAnsi="宋体" w:eastAsia="宋体" w:cs="宋体"/>
          <w:i w:val="0"/>
          <w:iCs w:val="0"/>
          <w:caps w:val="0"/>
          <w:color w:val="444444"/>
          <w:spacing w:val="0"/>
          <w:sz w:val="28"/>
          <w:szCs w:val="28"/>
          <w:bdr w:val="none" w:color="auto" w:sz="0" w:space="0"/>
          <w:shd w:val="clear" w:fill="FFFFFF"/>
        </w:rPr>
        <w:t>■   全国百姓放心示范医院</w:t>
      </w:r>
      <w:bookmarkStart w:id="0" w:name="_GoBack"/>
      <w:bookmarkEnd w:id="0"/>
      <w:r>
        <w:rPr>
          <w:rFonts w:hint="eastAsia" w:ascii="宋体" w:hAnsi="宋体" w:eastAsia="宋体" w:cs="宋体"/>
          <w:i w:val="0"/>
          <w:iCs w:val="0"/>
          <w:caps w:val="0"/>
          <w:color w:val="444444"/>
          <w:spacing w:val="0"/>
          <w:sz w:val="28"/>
          <w:szCs w:val="28"/>
          <w:bdr w:val="none" w:color="auto" w:sz="0" w:space="0"/>
          <w:shd w:val="clear" w:fill="FFFFFF"/>
        </w:rPr>
        <w:br w:type="textWrapping"/>
      </w:r>
      <w:r>
        <w:rPr>
          <w:rFonts w:hint="eastAsia" w:ascii="宋体" w:hAnsi="宋体" w:eastAsia="宋体" w:cs="宋体"/>
          <w:i w:val="0"/>
          <w:iCs w:val="0"/>
          <w:caps w:val="0"/>
          <w:color w:val="444444"/>
          <w:spacing w:val="0"/>
          <w:sz w:val="28"/>
          <w:szCs w:val="28"/>
          <w:bdr w:val="none" w:color="auto" w:sz="0" w:space="0"/>
          <w:shd w:val="clear" w:fill="FFFFFF"/>
        </w:rPr>
        <w:t>■   江西省群众满意医院</w:t>
      </w:r>
      <w:r>
        <w:rPr>
          <w:rFonts w:hint="eastAsia" w:ascii="宋体" w:hAnsi="宋体" w:eastAsia="宋体" w:cs="宋体"/>
          <w:i w:val="0"/>
          <w:iCs w:val="0"/>
          <w:caps w:val="0"/>
          <w:color w:val="444444"/>
          <w:spacing w:val="0"/>
          <w:sz w:val="28"/>
          <w:szCs w:val="28"/>
          <w:bdr w:val="none" w:color="auto" w:sz="0" w:space="0"/>
          <w:shd w:val="clear" w:fill="FFFFFF"/>
        </w:rPr>
        <w:br w:type="textWrapping"/>
      </w:r>
      <w:r>
        <w:rPr>
          <w:rFonts w:hint="eastAsia" w:ascii="宋体" w:hAnsi="宋体" w:eastAsia="宋体" w:cs="宋体"/>
          <w:i w:val="0"/>
          <w:iCs w:val="0"/>
          <w:caps w:val="0"/>
          <w:color w:val="444444"/>
          <w:spacing w:val="0"/>
          <w:sz w:val="28"/>
          <w:szCs w:val="28"/>
          <w:bdr w:val="none" w:color="auto" w:sz="0" w:space="0"/>
          <w:shd w:val="clear" w:fill="FFFFFF"/>
        </w:rPr>
        <w:t>■   江西省价格诚信单位（AAA）</w:t>
      </w:r>
      <w:r>
        <w:rPr>
          <w:rFonts w:hint="eastAsia" w:ascii="宋体" w:hAnsi="宋体" w:eastAsia="宋体" w:cs="宋体"/>
          <w:i w:val="0"/>
          <w:iCs w:val="0"/>
          <w:caps w:val="0"/>
          <w:color w:val="444444"/>
          <w:spacing w:val="0"/>
          <w:sz w:val="28"/>
          <w:szCs w:val="28"/>
          <w:bdr w:val="none" w:color="auto" w:sz="0" w:space="0"/>
          <w:shd w:val="clear" w:fill="FFFFFF"/>
        </w:rPr>
        <w:br w:type="textWrapping"/>
      </w:r>
      <w:r>
        <w:rPr>
          <w:rFonts w:hint="eastAsia" w:ascii="宋体" w:hAnsi="宋体" w:eastAsia="宋体" w:cs="宋体"/>
          <w:i w:val="0"/>
          <w:iCs w:val="0"/>
          <w:caps w:val="0"/>
          <w:color w:val="444444"/>
          <w:spacing w:val="0"/>
          <w:sz w:val="28"/>
          <w:szCs w:val="28"/>
          <w:bdr w:val="none" w:color="auto" w:sz="0" w:space="0"/>
          <w:shd w:val="clear" w:fill="FFFFFF"/>
        </w:rPr>
        <w:t>■   江西省行业作风建设先进单位</w:t>
      </w:r>
    </w:p>
    <w:p w14:paraId="122663AB">
      <w:pPr>
        <w:pStyle w:val="5"/>
        <w:shd w:val="clear" w:color="auto" w:fill="FFFFFF"/>
        <w:spacing w:before="0" w:beforeAutospacing="0" w:after="0" w:afterAutospacing="0"/>
        <w:ind w:firstLine="615"/>
        <w:rPr>
          <w:rFonts w:hint="eastAsia" w:cs="Tahoma"/>
          <w:b/>
          <w:color w:val="444444"/>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9582935"/>
      <w:docPartObj>
        <w:docPartGallery w:val="AutoText"/>
      </w:docPartObj>
    </w:sdtPr>
    <w:sdtContent>
      <w:p w14:paraId="2AA56F0D">
        <w:pPr>
          <w:pStyle w:val="3"/>
          <w:jc w:val="center"/>
        </w:pPr>
        <w:r>
          <w:fldChar w:fldCharType="begin"/>
        </w:r>
        <w:r>
          <w:instrText xml:space="preserve">PAGE   \* MERGEFORMAT</w:instrText>
        </w:r>
        <w:r>
          <w:fldChar w:fldCharType="separate"/>
        </w:r>
        <w:r>
          <w:rPr>
            <w:lang w:val="zh-CN"/>
          </w:rPr>
          <w:t>3</w:t>
        </w:r>
        <w:r>
          <w:fldChar w:fldCharType="end"/>
        </w:r>
      </w:p>
    </w:sdtContent>
  </w:sdt>
  <w:p w14:paraId="7F4DA548">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A0901">
    <w:pPr>
      <w:pStyle w:val="4"/>
    </w:pPr>
    <w:r>
      <w:drawing>
        <wp:inline distT="0" distB="0" distL="0" distR="0">
          <wp:extent cx="1098550" cy="729615"/>
          <wp:effectExtent l="0" t="0" r="6350" b="0"/>
          <wp:docPr id="1" name="图片 1" descr="D:\医院LOG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医院LOGO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00114" cy="730819"/>
                  </a:xfrm>
                  <a:prstGeom prst="rect">
                    <a:avLst/>
                  </a:prstGeom>
                  <a:noFill/>
                  <a:ln>
                    <a:noFill/>
                  </a:ln>
                </pic:spPr>
              </pic:pic>
            </a:graphicData>
          </a:graphic>
        </wp:inline>
      </w:drawing>
    </w: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FC0"/>
    <w:rsid w:val="00063029"/>
    <w:rsid w:val="000C3617"/>
    <w:rsid w:val="00314AB8"/>
    <w:rsid w:val="005B7F30"/>
    <w:rsid w:val="005F7B00"/>
    <w:rsid w:val="006359EB"/>
    <w:rsid w:val="00671BA6"/>
    <w:rsid w:val="007278EA"/>
    <w:rsid w:val="00776769"/>
    <w:rsid w:val="008B79F4"/>
    <w:rsid w:val="00916568"/>
    <w:rsid w:val="00931FBB"/>
    <w:rsid w:val="0094494D"/>
    <w:rsid w:val="00AA5422"/>
    <w:rsid w:val="00B142AB"/>
    <w:rsid w:val="00B32A87"/>
    <w:rsid w:val="00C5205A"/>
    <w:rsid w:val="00C80FC0"/>
    <w:rsid w:val="00D50DA6"/>
    <w:rsid w:val="00E176B2"/>
    <w:rsid w:val="00E20AF8"/>
    <w:rsid w:val="593B59D3"/>
    <w:rsid w:val="69313AC9"/>
    <w:rsid w:val="768B6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uiPriority w:val="99"/>
    <w:rPr>
      <w:sz w:val="18"/>
      <w:szCs w:val="18"/>
    </w:rPr>
  </w:style>
  <w:style w:type="character" w:customStyle="1" w:styleId="10">
    <w:name w:val="页脚 Char"/>
    <w:basedOn w:val="7"/>
    <w:link w:val="3"/>
    <w:uiPriority w:val="99"/>
    <w:rPr>
      <w:sz w:val="18"/>
      <w:szCs w:val="18"/>
    </w:rPr>
  </w:style>
  <w:style w:type="character" w:customStyle="1" w:styleId="11">
    <w:name w:val="批注框文本 Char"/>
    <w:basedOn w:val="7"/>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1381</Words>
  <Characters>1405</Characters>
  <Lines>10</Lines>
  <Paragraphs>2</Paragraphs>
  <TotalTime>247</TotalTime>
  <ScaleCrop>false</ScaleCrop>
  <LinksUpToDate>false</LinksUpToDate>
  <CharactersWithSpaces>1443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2022-05-19T00:29:00Z</dcterms:created>
  <dc:creator>lenovo</dc:creator>
  <cp:lastModifiedBy>梁青</cp:lastModifiedBy>
  <dcterms:modified xsi:type="dcterms:W3CDTF">2025-02-27T08:29:53Z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eyJoZGlkIjoiYjkwOGY5MGQ2MmZhMmRhYWUzZWIzYWYxNjYwMTgxMDIiLCJ1c2VySWQiOiIzODM2MDkzNTEifQ==</vt:lpwstr>
  </property>
  <property fmtid="{D5CDD505-2E9C-101B-9397-08002B2CF9AE}" pid="3" name="KSOProductBuildVer">
    <vt:lpwstr>2052-12.1.0.20305</vt:lpwstr>
  </property>
  <property fmtid="{D5CDD505-2E9C-101B-9397-08002B2CF9AE}" pid="4" name="ICV">
    <vt:lpwstr>8D3EC853BA7246E6BA599EDBB18A9C59_12</vt:lpwstr>
  </property>
</Properties>
</file>